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29" w:rsidRDefault="005D7829" w:rsidP="005D7829">
      <w:pPr>
        <w:tabs>
          <w:tab w:val="left" w:pos="284"/>
          <w:tab w:val="left" w:pos="677"/>
          <w:tab w:val="left" w:pos="709"/>
          <w:tab w:val="left" w:pos="1134"/>
        </w:tabs>
        <w:spacing w:before="56" w:line="276" w:lineRule="auto"/>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AKRAN DEĞERLENDİRİCİ EĞİTİMİ ÖRNEK RAPORLAR</w:t>
      </w:r>
    </w:p>
    <w:p w:rsidR="005D7829" w:rsidRDefault="005D7829" w:rsidP="003461A4">
      <w:pPr>
        <w:tabs>
          <w:tab w:val="left" w:pos="284"/>
          <w:tab w:val="left" w:pos="677"/>
          <w:tab w:val="left" w:pos="709"/>
          <w:tab w:val="left" w:pos="1134"/>
        </w:tabs>
        <w:spacing w:before="56" w:line="276" w:lineRule="auto"/>
        <w:jc w:val="both"/>
        <w:rPr>
          <w:rFonts w:ascii="Times New Roman" w:hAnsi="Times New Roman" w:cs="Times New Roman"/>
          <w:b/>
          <w:color w:val="000000" w:themeColor="text1"/>
          <w:spacing w:val="-1"/>
          <w:sz w:val="24"/>
          <w:szCs w:val="24"/>
        </w:rPr>
      </w:pPr>
    </w:p>
    <w:p w:rsidR="005116E5" w:rsidRPr="00855AC7" w:rsidRDefault="005116E5" w:rsidP="003461A4">
      <w:pPr>
        <w:tabs>
          <w:tab w:val="left" w:pos="284"/>
          <w:tab w:val="left" w:pos="677"/>
          <w:tab w:val="left" w:pos="709"/>
          <w:tab w:val="left" w:pos="1134"/>
        </w:tabs>
        <w:spacing w:before="56" w:line="276" w:lineRule="auto"/>
        <w:jc w:val="both"/>
        <w:rPr>
          <w:rFonts w:ascii="Times New Roman" w:eastAsia="Calibri Light" w:hAnsi="Times New Roman" w:cs="Times New Roman"/>
          <w:b/>
          <w:color w:val="000000" w:themeColor="text1"/>
          <w:sz w:val="24"/>
          <w:szCs w:val="24"/>
        </w:rPr>
      </w:pPr>
      <w:r w:rsidRPr="00855AC7">
        <w:rPr>
          <w:rFonts w:ascii="Times New Roman" w:hAnsi="Times New Roman" w:cs="Times New Roman"/>
          <w:b/>
          <w:color w:val="000000" w:themeColor="text1"/>
          <w:spacing w:val="-1"/>
          <w:sz w:val="24"/>
          <w:szCs w:val="24"/>
        </w:rPr>
        <w:t xml:space="preserve">A.1.1. Misyon, </w:t>
      </w:r>
      <w:proofErr w:type="gramStart"/>
      <w:r w:rsidRPr="00855AC7">
        <w:rPr>
          <w:rFonts w:ascii="Times New Roman" w:hAnsi="Times New Roman" w:cs="Times New Roman"/>
          <w:b/>
          <w:color w:val="000000" w:themeColor="text1"/>
          <w:spacing w:val="-1"/>
          <w:sz w:val="24"/>
          <w:szCs w:val="24"/>
        </w:rPr>
        <w:t>vizyon</w:t>
      </w:r>
      <w:proofErr w:type="gramEnd"/>
      <w:r w:rsidRPr="00855AC7">
        <w:rPr>
          <w:rFonts w:ascii="Times New Roman" w:hAnsi="Times New Roman" w:cs="Times New Roman"/>
          <w:b/>
          <w:color w:val="000000" w:themeColor="text1"/>
          <w:spacing w:val="-1"/>
          <w:sz w:val="24"/>
          <w:szCs w:val="24"/>
        </w:rPr>
        <w:t>, stratejik</w:t>
      </w:r>
      <w:r w:rsidRPr="00855AC7">
        <w:rPr>
          <w:rFonts w:ascii="Times New Roman" w:hAnsi="Times New Roman" w:cs="Times New Roman"/>
          <w:b/>
          <w:color w:val="000000" w:themeColor="text1"/>
          <w:spacing w:val="1"/>
          <w:sz w:val="24"/>
          <w:szCs w:val="24"/>
        </w:rPr>
        <w:t xml:space="preserve"> </w:t>
      </w:r>
      <w:r w:rsidRPr="00855AC7">
        <w:rPr>
          <w:rFonts w:ascii="Times New Roman" w:hAnsi="Times New Roman" w:cs="Times New Roman"/>
          <w:b/>
          <w:color w:val="000000" w:themeColor="text1"/>
          <w:spacing w:val="-1"/>
          <w:sz w:val="24"/>
          <w:szCs w:val="24"/>
        </w:rPr>
        <w:t>amaç</w:t>
      </w:r>
      <w:r w:rsidRPr="00855AC7">
        <w:rPr>
          <w:rFonts w:ascii="Times New Roman" w:hAnsi="Times New Roman" w:cs="Times New Roman"/>
          <w:b/>
          <w:color w:val="000000" w:themeColor="text1"/>
          <w:sz w:val="24"/>
          <w:szCs w:val="24"/>
        </w:rPr>
        <w:t xml:space="preserve"> </w:t>
      </w:r>
      <w:r w:rsidRPr="00855AC7">
        <w:rPr>
          <w:rFonts w:ascii="Times New Roman" w:hAnsi="Times New Roman" w:cs="Times New Roman"/>
          <w:b/>
          <w:color w:val="000000" w:themeColor="text1"/>
          <w:spacing w:val="-1"/>
          <w:sz w:val="24"/>
          <w:szCs w:val="24"/>
        </w:rPr>
        <w:t>ve hedefler</w:t>
      </w:r>
    </w:p>
    <w:p w:rsidR="005116E5" w:rsidRPr="00855AC7" w:rsidRDefault="005116E5" w:rsidP="003461A4">
      <w:pPr>
        <w:spacing w:line="276" w:lineRule="auto"/>
        <w:jc w:val="both"/>
        <w:rPr>
          <w:rFonts w:ascii="Times New Roman" w:eastAsia="Times New Roman" w:hAnsi="Times New Roman" w:cs="Times New Roman"/>
          <w:color w:val="000000" w:themeColor="text1"/>
          <w:sz w:val="24"/>
          <w:szCs w:val="24"/>
          <w:lang w:eastAsia="tr-TR"/>
        </w:rPr>
      </w:pPr>
    </w:p>
    <w:p w:rsidR="005116E5" w:rsidRPr="00855AC7" w:rsidRDefault="005116E5" w:rsidP="003461A4">
      <w:pPr>
        <w:spacing w:line="276" w:lineRule="auto"/>
        <w:jc w:val="both"/>
        <w:rPr>
          <w:rFonts w:ascii="Times New Roman" w:eastAsia="Times New Roman" w:hAnsi="Times New Roman" w:cs="Times New Roman"/>
          <w:color w:val="000000" w:themeColor="text1"/>
          <w:sz w:val="24"/>
          <w:szCs w:val="24"/>
          <w:lang w:eastAsia="tr-TR"/>
        </w:rPr>
      </w:pPr>
      <w:r w:rsidRPr="00855AC7">
        <w:rPr>
          <w:rFonts w:ascii="Times New Roman" w:eastAsia="Times New Roman" w:hAnsi="Times New Roman" w:cs="Times New Roman"/>
          <w:color w:val="000000" w:themeColor="text1"/>
          <w:sz w:val="24"/>
          <w:szCs w:val="24"/>
          <w:lang w:eastAsia="tr-TR"/>
        </w:rPr>
        <w:t xml:space="preserve">Program, misyon ve vizyonunu </w:t>
      </w:r>
      <w:r w:rsidRPr="00855AC7">
        <w:rPr>
          <w:rFonts w:ascii="Times New Roman" w:eastAsia="Times New Roman" w:hAnsi="Times New Roman" w:cs="Times New Roman"/>
          <w:color w:val="000000" w:themeColor="text1"/>
          <w:sz w:val="24"/>
          <w:szCs w:val="24"/>
          <w:u w:val="single"/>
          <w:lang w:eastAsia="tr-TR"/>
        </w:rPr>
        <w:t>iç ve dış paydaşlarından almış olduğu geri bildirimlerle</w:t>
      </w:r>
      <w:r w:rsidRPr="00855AC7">
        <w:rPr>
          <w:rFonts w:ascii="Times New Roman" w:eastAsia="Times New Roman" w:hAnsi="Times New Roman" w:cs="Times New Roman"/>
          <w:color w:val="000000" w:themeColor="text1"/>
          <w:sz w:val="24"/>
          <w:szCs w:val="24"/>
          <w:lang w:eastAsia="tr-TR"/>
        </w:rPr>
        <w:t xml:space="preserve"> belirlemelidir. Mevcut misyon ve vizyon, dış ve iç paydaşlarla belirlenmedi ise </w:t>
      </w:r>
      <w:r w:rsidRPr="00855AC7">
        <w:rPr>
          <w:rFonts w:ascii="Times New Roman" w:eastAsia="Times New Roman" w:hAnsi="Times New Roman" w:cs="Times New Roman"/>
          <w:color w:val="000000" w:themeColor="text1"/>
          <w:sz w:val="24"/>
          <w:szCs w:val="24"/>
          <w:u w:val="single"/>
          <w:lang w:eastAsia="tr-TR"/>
        </w:rPr>
        <w:t xml:space="preserve">güncellenmeli </w:t>
      </w:r>
      <w:r w:rsidRPr="00855AC7">
        <w:rPr>
          <w:rFonts w:ascii="Times New Roman" w:eastAsia="Times New Roman" w:hAnsi="Times New Roman" w:cs="Times New Roman"/>
          <w:color w:val="000000" w:themeColor="text1"/>
          <w:sz w:val="24"/>
          <w:szCs w:val="24"/>
          <w:lang w:eastAsia="tr-TR"/>
        </w:rPr>
        <w:t xml:space="preserve">ya da misyon/vizyonun uygun olduğuna dair iç ve dış paydaşların görüşü alınmalıdır. Programın </w:t>
      </w:r>
      <w:r w:rsidRPr="00855AC7">
        <w:rPr>
          <w:rFonts w:ascii="Times New Roman" w:eastAsia="Times New Roman" w:hAnsi="Times New Roman" w:cs="Times New Roman"/>
          <w:color w:val="000000" w:themeColor="text1"/>
          <w:sz w:val="24"/>
          <w:szCs w:val="24"/>
          <w:u w:val="single"/>
          <w:lang w:eastAsia="tr-TR"/>
        </w:rPr>
        <w:t>misyon/vizyonunun</w:t>
      </w:r>
      <w:r w:rsidRPr="00855AC7">
        <w:rPr>
          <w:rFonts w:ascii="Times New Roman" w:eastAsia="Times New Roman" w:hAnsi="Times New Roman" w:cs="Times New Roman"/>
          <w:color w:val="000000" w:themeColor="text1"/>
          <w:sz w:val="24"/>
          <w:szCs w:val="24"/>
          <w:lang w:eastAsia="tr-TR"/>
        </w:rPr>
        <w:t xml:space="preserve">, </w:t>
      </w:r>
      <w:r w:rsidRPr="00855AC7">
        <w:rPr>
          <w:rFonts w:ascii="Times New Roman" w:hAnsi="Times New Roman" w:cs="Times New Roman"/>
          <w:color w:val="000000" w:themeColor="text1"/>
          <w:spacing w:val="2"/>
          <w:sz w:val="24"/>
          <w:szCs w:val="24"/>
        </w:rPr>
        <w:t xml:space="preserve">Dokuz Eylül Üniversitesi’nin </w:t>
      </w:r>
      <w:r w:rsidRPr="00855AC7">
        <w:rPr>
          <w:rFonts w:ascii="Times New Roman" w:eastAsia="Times New Roman" w:hAnsi="Times New Roman" w:cs="Times New Roman"/>
          <w:color w:val="000000" w:themeColor="text1"/>
          <w:sz w:val="24"/>
          <w:szCs w:val="24"/>
          <w:u w:val="single"/>
          <w:lang w:eastAsia="tr-TR"/>
        </w:rPr>
        <w:t>misyon ve vizyonu ile uyumlu olması beklenmektedir</w:t>
      </w:r>
      <w:r w:rsidRPr="00855AC7">
        <w:rPr>
          <w:rFonts w:ascii="Times New Roman" w:eastAsia="Times New Roman" w:hAnsi="Times New Roman" w:cs="Times New Roman"/>
          <w:color w:val="000000" w:themeColor="text1"/>
          <w:sz w:val="24"/>
          <w:szCs w:val="24"/>
          <w:lang w:eastAsia="tr-TR"/>
        </w:rPr>
        <w:t xml:space="preserve">. Misyon/vizyon belirlemek üzere yapılan </w:t>
      </w:r>
      <w:r w:rsidRPr="00855AC7">
        <w:rPr>
          <w:rFonts w:ascii="Times New Roman" w:eastAsia="Times New Roman" w:hAnsi="Times New Roman" w:cs="Times New Roman"/>
          <w:color w:val="000000" w:themeColor="text1"/>
          <w:sz w:val="24"/>
          <w:szCs w:val="24"/>
          <w:u w:val="single"/>
          <w:lang w:eastAsia="tr-TR"/>
        </w:rPr>
        <w:t>iç-dış paydaş</w:t>
      </w:r>
      <w:r w:rsidRPr="00855AC7">
        <w:rPr>
          <w:rFonts w:ascii="Times New Roman" w:eastAsia="Times New Roman" w:hAnsi="Times New Roman" w:cs="Times New Roman"/>
          <w:color w:val="000000" w:themeColor="text1"/>
          <w:sz w:val="24"/>
          <w:szCs w:val="24"/>
          <w:lang w:eastAsia="tr-TR"/>
        </w:rPr>
        <w:t xml:space="preserve"> çalışmalarına ait </w:t>
      </w:r>
      <w:r w:rsidRPr="00855AC7">
        <w:rPr>
          <w:rFonts w:ascii="Times New Roman" w:eastAsia="Times New Roman" w:hAnsi="Times New Roman" w:cs="Times New Roman"/>
          <w:b/>
          <w:color w:val="000000" w:themeColor="text1"/>
          <w:sz w:val="24"/>
          <w:szCs w:val="24"/>
          <w:lang w:eastAsia="tr-TR"/>
        </w:rPr>
        <w:t>kanıtlar</w:t>
      </w:r>
      <w:r w:rsidRPr="00855AC7">
        <w:rPr>
          <w:rFonts w:ascii="Times New Roman" w:eastAsia="Times New Roman" w:hAnsi="Times New Roman" w:cs="Times New Roman"/>
          <w:color w:val="000000" w:themeColor="text1"/>
          <w:sz w:val="24"/>
          <w:szCs w:val="24"/>
          <w:lang w:eastAsia="tr-TR"/>
        </w:rPr>
        <w:t xml:space="preserve"> (imzalı ve tarihli toplantı katılımcı listesi, fotoğraf, anket sonuçları, tutanaklar, rapor vb) kayıt altına alınmalıdır ve gerektiğinde sunulmak üzere arşivlenmelidir.  </w:t>
      </w:r>
    </w:p>
    <w:p w:rsidR="005116E5" w:rsidRPr="00855AC7" w:rsidRDefault="005116E5" w:rsidP="003461A4">
      <w:pPr>
        <w:spacing w:line="276" w:lineRule="auto"/>
        <w:jc w:val="both"/>
        <w:rPr>
          <w:rFonts w:ascii="Times New Roman" w:eastAsia="Times New Roman" w:hAnsi="Times New Roman" w:cs="Times New Roman"/>
          <w:color w:val="000000" w:themeColor="text1"/>
          <w:sz w:val="24"/>
          <w:szCs w:val="24"/>
          <w:lang w:eastAsia="tr-TR"/>
        </w:rPr>
      </w:pPr>
    </w:p>
    <w:p w:rsidR="005116E5" w:rsidRPr="00855AC7" w:rsidRDefault="005116E5" w:rsidP="003461A4">
      <w:pPr>
        <w:spacing w:line="276" w:lineRule="auto"/>
        <w:jc w:val="both"/>
        <w:rPr>
          <w:rFonts w:ascii="Times New Roman" w:eastAsia="Times New Roman" w:hAnsi="Times New Roman" w:cs="Times New Roman"/>
          <w:color w:val="000000" w:themeColor="text1"/>
          <w:sz w:val="24"/>
          <w:szCs w:val="24"/>
          <w:lang w:eastAsia="tr-TR"/>
        </w:rPr>
      </w:pPr>
      <w:r w:rsidRPr="00855AC7">
        <w:rPr>
          <w:rFonts w:ascii="Times New Roman" w:eastAsia="Times New Roman" w:hAnsi="Times New Roman" w:cs="Times New Roman"/>
          <w:color w:val="000000" w:themeColor="text1"/>
          <w:sz w:val="24"/>
          <w:szCs w:val="24"/>
          <w:lang w:eastAsia="tr-TR"/>
        </w:rPr>
        <w:t xml:space="preserve">Programın olgunluk seviyesi;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Programda misyon, vizyon, tanımlanmıştır.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Programın misyon ve vizyonu DEÜ stratejik planı ile uyumludur.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Programın, DEÜ stratejik planı ile uyumlu stratejik amaçları ve hedefleri vardır.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Stratejik hedef ve amaçlar iç paydaş katılımı ile hazırlanmıştır.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Stratejik hedef ve amaçlar dış paydaş katılımı ile hazırlanmıştır.</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Programa ait stratejik amaçlar ve hedefler uygulanmaktadır.</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Programa ait stratejik amaçlar ve hedefler izlenmekte ve değerlendirilmektedir. </w:t>
      </w:r>
    </w:p>
    <w:p w:rsidR="005116E5" w:rsidRPr="00855AC7" w:rsidRDefault="005116E5" w:rsidP="003461A4">
      <w:pPr>
        <w:pStyle w:val="ListeParagraf"/>
        <w:numPr>
          <w:ilvl w:val="0"/>
          <w:numId w:val="2"/>
        </w:numPr>
        <w:spacing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İzleme sonuçlarına göre önlemler alınmış ve iyileştirmeler yapılmıştır </w:t>
      </w:r>
    </w:p>
    <w:p w:rsidR="005116E5" w:rsidRPr="00855AC7" w:rsidRDefault="005116E5" w:rsidP="003461A4">
      <w:pPr>
        <w:spacing w:line="276" w:lineRule="auto"/>
        <w:ind w:left="360"/>
        <w:jc w:val="both"/>
        <w:rPr>
          <w:rFonts w:ascii="Times New Roman" w:hAnsi="Times New Roman" w:cs="Times New Roman"/>
          <w:color w:val="000000" w:themeColor="text1"/>
          <w:spacing w:val="-1"/>
          <w:sz w:val="24"/>
          <w:szCs w:val="24"/>
        </w:rPr>
      </w:pPr>
    </w:p>
    <w:p w:rsidR="005116E5" w:rsidRPr="00855AC7" w:rsidRDefault="005116E5" w:rsidP="003461A4">
      <w:pPr>
        <w:spacing w:line="276" w:lineRule="auto"/>
        <w:jc w:val="both"/>
        <w:rPr>
          <w:rFonts w:ascii="Times New Roman" w:hAnsi="Times New Roman" w:cs="Times New Roman"/>
          <w:i/>
          <w:color w:val="000000" w:themeColor="text1"/>
          <w:spacing w:val="-1"/>
          <w:sz w:val="24"/>
          <w:szCs w:val="24"/>
        </w:rPr>
      </w:pPr>
      <w:r w:rsidRPr="00855AC7">
        <w:rPr>
          <w:rFonts w:ascii="Times New Roman" w:hAnsi="Times New Roman" w:cs="Times New Roman"/>
          <w:i/>
          <w:color w:val="000000" w:themeColor="text1"/>
          <w:spacing w:val="-1"/>
          <w:sz w:val="24"/>
          <w:szCs w:val="24"/>
        </w:rPr>
        <w:t>Kanıtlar;</w:t>
      </w:r>
    </w:p>
    <w:p w:rsidR="005116E5" w:rsidRPr="00855AC7" w:rsidRDefault="005116E5" w:rsidP="003461A4">
      <w:pPr>
        <w:pStyle w:val="GvdeMetni"/>
        <w:numPr>
          <w:ilvl w:val="3"/>
          <w:numId w:val="1"/>
        </w:numPr>
        <w:tabs>
          <w:tab w:val="left" w:pos="709"/>
        </w:tabs>
        <w:spacing w:line="276" w:lineRule="auto"/>
        <w:ind w:left="426" w:firstLine="0"/>
        <w:jc w:val="both"/>
        <w:rPr>
          <w:rFonts w:ascii="Times New Roman" w:hAnsi="Times New Roman" w:cs="Times New Roman"/>
          <w:i w:val="0"/>
          <w:color w:val="000000" w:themeColor="text1"/>
          <w:lang w:val="tr-TR"/>
        </w:rPr>
      </w:pPr>
      <w:r w:rsidRPr="00855AC7">
        <w:rPr>
          <w:rFonts w:ascii="Times New Roman" w:hAnsi="Times New Roman" w:cs="Times New Roman"/>
          <w:color w:val="000000" w:themeColor="text1"/>
          <w:spacing w:val="-1"/>
          <w:lang w:val="tr-TR"/>
        </w:rPr>
        <w:t xml:space="preserve"> Kurumsal Stratejik Planla uyumlu olarak belirlenmiş program misyon/ vizyon/ stratejik amaçları ve hedefleri.</w:t>
      </w:r>
    </w:p>
    <w:p w:rsidR="005116E5" w:rsidRPr="00855AC7" w:rsidRDefault="005116E5" w:rsidP="003461A4">
      <w:pPr>
        <w:pStyle w:val="GvdeMetni"/>
        <w:numPr>
          <w:ilvl w:val="3"/>
          <w:numId w:val="1"/>
        </w:numPr>
        <w:tabs>
          <w:tab w:val="left" w:pos="709"/>
        </w:tabs>
        <w:spacing w:line="276" w:lineRule="auto"/>
        <w:ind w:left="426" w:firstLine="0"/>
        <w:jc w:val="both"/>
        <w:rPr>
          <w:rFonts w:ascii="Times New Roman" w:hAnsi="Times New Roman" w:cs="Times New Roman"/>
          <w:i w:val="0"/>
          <w:color w:val="000000" w:themeColor="text1"/>
          <w:lang w:val="tr-TR"/>
        </w:rPr>
      </w:pPr>
      <w:r w:rsidRPr="00855AC7">
        <w:rPr>
          <w:rFonts w:ascii="Times New Roman" w:hAnsi="Times New Roman" w:cs="Times New Roman"/>
          <w:color w:val="000000" w:themeColor="text1"/>
          <w:spacing w:val="-1"/>
          <w:lang w:val="tr-TR"/>
        </w:rPr>
        <w:t xml:space="preserve"> Program stratejik amaçları ve hedeflerinin dış ve iç paydaş görüşlerine göre belirlendiğine dair kanıtlar.</w:t>
      </w:r>
      <w:r w:rsidRPr="00855AC7">
        <w:rPr>
          <w:rFonts w:ascii="Times New Roman" w:hAnsi="Times New Roman" w:cs="Times New Roman"/>
          <w:color w:val="000000" w:themeColor="text1"/>
          <w:lang w:val="tr-TR"/>
        </w:rPr>
        <w:t xml:space="preserve"> </w:t>
      </w:r>
    </w:p>
    <w:p w:rsidR="005116E5" w:rsidRPr="00855AC7" w:rsidRDefault="005116E5" w:rsidP="003461A4">
      <w:pPr>
        <w:pStyle w:val="GvdeMetni"/>
        <w:numPr>
          <w:ilvl w:val="3"/>
          <w:numId w:val="1"/>
        </w:numPr>
        <w:tabs>
          <w:tab w:val="left" w:pos="709"/>
        </w:tabs>
        <w:spacing w:line="276" w:lineRule="auto"/>
        <w:ind w:left="426" w:firstLine="0"/>
        <w:jc w:val="both"/>
        <w:rPr>
          <w:rFonts w:ascii="Times New Roman" w:hAnsi="Times New Roman" w:cs="Times New Roman"/>
          <w:i w:val="0"/>
          <w:color w:val="000000" w:themeColor="text1"/>
          <w:lang w:val="tr-TR"/>
        </w:rPr>
      </w:pPr>
      <w:r w:rsidRPr="00855AC7">
        <w:rPr>
          <w:rFonts w:ascii="Times New Roman" w:hAnsi="Times New Roman" w:cs="Times New Roman"/>
          <w:color w:val="000000" w:themeColor="text1"/>
          <w:spacing w:val="-1"/>
          <w:lang w:val="tr-TR"/>
        </w:rPr>
        <w:t>İç ve dış paydaş görüşleri alındığına dair anket, odak grup çalışması, toplantı vb. tutanaklar.</w:t>
      </w:r>
      <w:r w:rsidRPr="00855AC7">
        <w:rPr>
          <w:rFonts w:ascii="Times New Roman" w:hAnsi="Times New Roman" w:cs="Times New Roman"/>
          <w:color w:val="000000" w:themeColor="text1"/>
          <w:lang w:val="tr-TR"/>
        </w:rPr>
        <w:t xml:space="preserve"> </w:t>
      </w:r>
    </w:p>
    <w:p w:rsidR="005116E5" w:rsidRPr="00855AC7" w:rsidRDefault="005116E5" w:rsidP="003461A4">
      <w:pPr>
        <w:pStyle w:val="GvdeMetni"/>
        <w:numPr>
          <w:ilvl w:val="3"/>
          <w:numId w:val="1"/>
        </w:numPr>
        <w:tabs>
          <w:tab w:val="left" w:pos="709"/>
        </w:tabs>
        <w:spacing w:line="276" w:lineRule="auto"/>
        <w:ind w:left="426" w:firstLine="0"/>
        <w:jc w:val="both"/>
        <w:rPr>
          <w:rFonts w:ascii="Times New Roman" w:hAnsi="Times New Roman" w:cs="Times New Roman"/>
          <w:i w:val="0"/>
          <w:color w:val="000000" w:themeColor="text1"/>
          <w:lang w:val="tr-TR"/>
        </w:rPr>
      </w:pPr>
      <w:r w:rsidRPr="00855AC7">
        <w:rPr>
          <w:rFonts w:ascii="Times New Roman" w:hAnsi="Times New Roman" w:cs="Times New Roman"/>
          <w:color w:val="000000" w:themeColor="text1"/>
          <w:spacing w:val="-1"/>
          <w:lang w:val="tr-TR"/>
        </w:rPr>
        <w:t xml:space="preserve">Stratejik hedeflere ulaşma derecesini gösteren değerlendirme, toplantı vb. tutanakları. </w:t>
      </w:r>
    </w:p>
    <w:p w:rsidR="005116E5" w:rsidRPr="00855AC7" w:rsidRDefault="005116E5" w:rsidP="003461A4">
      <w:pPr>
        <w:pStyle w:val="GvdeMetni"/>
        <w:numPr>
          <w:ilvl w:val="3"/>
          <w:numId w:val="1"/>
        </w:numPr>
        <w:tabs>
          <w:tab w:val="left" w:pos="709"/>
        </w:tabs>
        <w:spacing w:line="276" w:lineRule="auto"/>
        <w:ind w:left="426" w:firstLine="0"/>
        <w:jc w:val="both"/>
        <w:rPr>
          <w:rFonts w:ascii="Times New Roman" w:hAnsi="Times New Roman" w:cs="Times New Roman"/>
          <w:i w:val="0"/>
          <w:color w:val="000000" w:themeColor="text1"/>
          <w:lang w:val="tr-TR"/>
        </w:rPr>
      </w:pPr>
      <w:r w:rsidRPr="00855AC7">
        <w:rPr>
          <w:rFonts w:ascii="Times New Roman" w:hAnsi="Times New Roman" w:cs="Times New Roman"/>
          <w:color w:val="000000" w:themeColor="text1"/>
          <w:spacing w:val="-1"/>
          <w:lang w:val="tr-TR"/>
        </w:rPr>
        <w:t>PUKÖ döngüsü iyileştirmeleri.</w:t>
      </w:r>
    </w:p>
    <w:p w:rsidR="005116E5" w:rsidRPr="00855AC7" w:rsidRDefault="005116E5" w:rsidP="003461A4">
      <w:pPr>
        <w:jc w:val="both"/>
        <w:rPr>
          <w:rFonts w:ascii="Times New Roman" w:hAnsi="Times New Roman" w:cs="Times New Roman"/>
          <w:color w:val="575962"/>
          <w:sz w:val="24"/>
          <w:szCs w:val="24"/>
          <w:shd w:val="clear" w:color="auto" w:fill="FFFFFF"/>
        </w:rPr>
      </w:pPr>
    </w:p>
    <w:p w:rsidR="005116E5" w:rsidRPr="00855AC7" w:rsidRDefault="005116E5" w:rsidP="003461A4">
      <w:pPr>
        <w:jc w:val="both"/>
        <w:rPr>
          <w:rFonts w:ascii="Times New Roman" w:hAnsi="Times New Roman" w:cs="Times New Roman"/>
          <w:b/>
          <w:color w:val="FF0000"/>
          <w:sz w:val="24"/>
          <w:szCs w:val="24"/>
        </w:rPr>
      </w:pPr>
      <w:r w:rsidRPr="00855AC7">
        <w:rPr>
          <w:rFonts w:ascii="Times New Roman" w:hAnsi="Times New Roman" w:cs="Times New Roman"/>
          <w:b/>
          <w:color w:val="FF0000"/>
          <w:sz w:val="24"/>
          <w:szCs w:val="24"/>
          <w:shd w:val="clear" w:color="auto" w:fill="FFFFFF"/>
        </w:rPr>
        <w:t>MİSYON VE STRATEJİK AMAÇLAR</w:t>
      </w:r>
      <w:r w:rsidR="00C50E71" w:rsidRPr="00855AC7">
        <w:rPr>
          <w:rFonts w:ascii="Times New Roman" w:hAnsi="Times New Roman" w:cs="Times New Roman"/>
          <w:b/>
          <w:color w:val="FF0000"/>
          <w:sz w:val="24"/>
          <w:szCs w:val="24"/>
          <w:shd w:val="clear" w:color="auto" w:fill="FFFFFF"/>
        </w:rPr>
        <w:t>- ÖRNEK 1</w:t>
      </w:r>
    </w:p>
    <w:p w:rsidR="005116E5" w:rsidRPr="003461A4" w:rsidRDefault="005116E5" w:rsidP="003461A4">
      <w:pPr>
        <w:pStyle w:val="NormalWeb"/>
        <w:shd w:val="clear" w:color="auto" w:fill="FFFFFF"/>
        <w:spacing w:before="0" w:beforeAutospacing="0"/>
        <w:jc w:val="both"/>
        <w:rPr>
          <w:color w:val="000000" w:themeColor="text1"/>
        </w:rPr>
      </w:pPr>
      <w:r w:rsidRPr="003461A4">
        <w:rPr>
          <w:color w:val="000000" w:themeColor="text1"/>
        </w:rPr>
        <w:t xml:space="preserve">Misyonumuz "ilköğretim ve ortaöğretimde bilişim teknolojilerinin kullanımına yönelik dersleri verebilecek ve çalışma arkadaşlarına, teknoloji ve teknolojinin derslere entegre edilmesi konusunda rehberlik edebilecek öğretmen adayları yetiştirmektir" şeklinde belirlenmiştir.  Belirlenen  bu misyonla, Dokuz Eylül Üniversitesi stratejik planında belirtilen  “gerçekleştirdiği eğitim ve bilimsel araştırmalar yoluyla insanlığın ekonomik, kültürel ve sosyal zenginliğini artırmaktır” şeklindeki misyonun gerçekleşmesine katkı </w:t>
      </w:r>
      <w:r w:rsidRPr="003461A4">
        <w:rPr>
          <w:color w:val="000000" w:themeColor="text1"/>
        </w:rPr>
        <w:lastRenderedPageBreak/>
        <w:t>bulunulabileceği hedeflenmiştir. Anabilim dalı strateji amaçları gerek Milli Eğitim Bakanlığı (MEB), gerekse Yükseköğretim Kurulu (YÖK) tarafından öğretmenlikle ilgili yapılan yeni düzenlemede cevap verecek özelliktedir.  Bu bağlamda MEB tarafından 2017’de Öğretmen Strateji Belgesi (2017-2023) kabul edilmiş ve Öğretmenlik Mesleği Genel Yeterlilikleri yeniden tanımlanmıştır. Stratejik misyon ve stratejik amaçlar belirlenirken bu noktalar da dikkate alınmıştır. </w:t>
      </w:r>
    </w:p>
    <w:p w:rsidR="005116E5" w:rsidRPr="003461A4" w:rsidRDefault="005116E5" w:rsidP="003461A4">
      <w:pPr>
        <w:pStyle w:val="NormalWeb"/>
        <w:shd w:val="clear" w:color="auto" w:fill="FFFFFF"/>
        <w:spacing w:before="0" w:beforeAutospacing="0"/>
        <w:jc w:val="both"/>
        <w:rPr>
          <w:color w:val="000000" w:themeColor="text1"/>
        </w:rPr>
      </w:pPr>
      <w:r w:rsidRPr="003461A4">
        <w:rPr>
          <w:color w:val="000000" w:themeColor="text1"/>
        </w:rPr>
        <w:t xml:space="preserve">Vizyonumuz "çağdaş bilgi teknolojilerinden haberdar, teknolojik gelişmelere uygun öğretim etkinlikleri tasarlayabilen, uygun öğretim stratejilerini uygulayabilen, bu etkinlikleri ölçüp ve değerlendirebilen, alanı ile ilgili güncel gelişmeleri takip edebilen, nitelikli, işbirlikçi, yaşam boyu öğrenme felsefesini benimsemiş, bilimsel araştırma yöntem ve tekniklerini, bilgiyi edinme ve sunma yöntemlerini temel anlamda kazanmış,  yaşadığı topluma katkıda bulunabilen ve Türkiye Cumhuriyeti’nin kuruluş ilkelerine inanan </w:t>
      </w:r>
      <w:r w:rsidR="0083152A" w:rsidRPr="003461A4">
        <w:rPr>
          <w:color w:val="000000" w:themeColor="text1"/>
        </w:rPr>
        <w:t xml:space="preserve">mezunlar </w:t>
      </w:r>
      <w:r w:rsidRPr="003461A4">
        <w:rPr>
          <w:color w:val="000000" w:themeColor="text1"/>
        </w:rPr>
        <w:t>yetiştirmektir" şeklinde belirlenmiştir.</w:t>
      </w:r>
    </w:p>
    <w:p w:rsidR="00C50E71" w:rsidRPr="003461A4" w:rsidRDefault="00C50E71" w:rsidP="003461A4">
      <w:pPr>
        <w:pStyle w:val="NormalWeb"/>
        <w:shd w:val="clear" w:color="auto" w:fill="FFFFFF"/>
        <w:jc w:val="both"/>
        <w:rPr>
          <w:color w:val="000000" w:themeColor="text1"/>
        </w:rPr>
      </w:pPr>
      <w:r w:rsidRPr="003461A4">
        <w:rPr>
          <w:color w:val="000000" w:themeColor="text1"/>
        </w:rPr>
        <w:t xml:space="preserve">Programın olgunluk seviyesi; </w:t>
      </w:r>
    </w:p>
    <w:p w:rsidR="00C50E71" w:rsidRPr="003461A4" w:rsidRDefault="00C50E71" w:rsidP="003461A4">
      <w:pPr>
        <w:pStyle w:val="NormalWeb"/>
        <w:shd w:val="clear" w:color="auto" w:fill="FFFFFF"/>
        <w:tabs>
          <w:tab w:val="left" w:pos="284"/>
        </w:tabs>
        <w:jc w:val="both"/>
        <w:rPr>
          <w:color w:val="FF0000"/>
        </w:rPr>
      </w:pPr>
      <w:r w:rsidRPr="003461A4">
        <w:rPr>
          <w:color w:val="000000" w:themeColor="text1"/>
        </w:rPr>
        <w:t>1.</w:t>
      </w:r>
      <w:r w:rsidRPr="003461A4">
        <w:rPr>
          <w:color w:val="000000" w:themeColor="text1"/>
        </w:rPr>
        <w:tab/>
        <w:t xml:space="preserve"> </w:t>
      </w:r>
      <w:r w:rsidRPr="003461A4">
        <w:rPr>
          <w:color w:val="FF0000"/>
        </w:rPr>
        <w:t xml:space="preserve">Programda misyon, vizyon, tanımlanmıştır. </w:t>
      </w:r>
    </w:p>
    <w:p w:rsidR="00C50E71" w:rsidRPr="003461A4" w:rsidRDefault="00C50E71" w:rsidP="003461A4">
      <w:pPr>
        <w:pStyle w:val="NormalWeb"/>
        <w:shd w:val="clear" w:color="auto" w:fill="FFFFFF"/>
        <w:tabs>
          <w:tab w:val="left" w:pos="284"/>
        </w:tabs>
        <w:jc w:val="both"/>
        <w:rPr>
          <w:color w:val="000000" w:themeColor="text1"/>
        </w:rPr>
      </w:pPr>
      <w:r w:rsidRPr="003461A4">
        <w:rPr>
          <w:color w:val="000000" w:themeColor="text1"/>
        </w:rPr>
        <w:t>2.</w:t>
      </w:r>
      <w:r w:rsidRPr="003461A4">
        <w:rPr>
          <w:color w:val="000000" w:themeColor="text1"/>
        </w:rPr>
        <w:tab/>
      </w:r>
      <w:r w:rsidRPr="003461A4">
        <w:rPr>
          <w:color w:val="FF0000"/>
        </w:rPr>
        <w:t xml:space="preserve"> Programın misyon ve vizyonu DEÜ stratejik planı ile uyumludur. </w:t>
      </w:r>
    </w:p>
    <w:p w:rsidR="00C50E71" w:rsidRPr="003461A4" w:rsidRDefault="00C50E71" w:rsidP="003461A4">
      <w:pPr>
        <w:pStyle w:val="NormalWeb"/>
        <w:shd w:val="clear" w:color="auto" w:fill="FFFFFF"/>
        <w:tabs>
          <w:tab w:val="left" w:pos="284"/>
        </w:tabs>
        <w:jc w:val="both"/>
        <w:rPr>
          <w:color w:val="FF0000"/>
        </w:rPr>
      </w:pPr>
      <w:r w:rsidRPr="003461A4">
        <w:rPr>
          <w:color w:val="000000" w:themeColor="text1"/>
        </w:rPr>
        <w:t>3.</w:t>
      </w:r>
      <w:r w:rsidRPr="003461A4">
        <w:rPr>
          <w:color w:val="000000" w:themeColor="text1"/>
        </w:rPr>
        <w:tab/>
        <w:t xml:space="preserve"> </w:t>
      </w:r>
      <w:r w:rsidRPr="003461A4">
        <w:rPr>
          <w:color w:val="FF0000"/>
        </w:rPr>
        <w:t xml:space="preserve">Programın, DEÜ stratejik planı ile uyumlu stratejik amaçları ve hedefleri vardır. </w:t>
      </w:r>
    </w:p>
    <w:p w:rsidR="00C50E71" w:rsidRPr="002F02C2" w:rsidRDefault="00C50E71" w:rsidP="003461A4">
      <w:pPr>
        <w:pStyle w:val="NormalWeb"/>
        <w:shd w:val="clear" w:color="auto" w:fill="FFFFFF"/>
        <w:tabs>
          <w:tab w:val="left" w:pos="284"/>
        </w:tabs>
        <w:jc w:val="both"/>
        <w:rPr>
          <w:color w:val="FF0000"/>
        </w:rPr>
      </w:pPr>
      <w:r w:rsidRPr="003461A4">
        <w:rPr>
          <w:color w:val="000000" w:themeColor="text1"/>
        </w:rPr>
        <w:t>4.</w:t>
      </w:r>
      <w:r w:rsidRPr="003461A4">
        <w:rPr>
          <w:color w:val="000000" w:themeColor="text1"/>
        </w:rPr>
        <w:tab/>
        <w:t xml:space="preserve"> </w:t>
      </w:r>
      <w:r w:rsidRPr="000B2EBE">
        <w:rPr>
          <w:color w:val="000000" w:themeColor="text1"/>
        </w:rPr>
        <w:t xml:space="preserve">Stratejik hedef ve amaçlar iç paydaş katılımı ile hazırlanmıştır. </w:t>
      </w:r>
    </w:p>
    <w:p w:rsidR="00C50E71" w:rsidRPr="003461A4" w:rsidRDefault="00C50E71" w:rsidP="003461A4">
      <w:pPr>
        <w:pStyle w:val="NormalWeb"/>
        <w:shd w:val="clear" w:color="auto" w:fill="FFFFFF"/>
        <w:tabs>
          <w:tab w:val="left" w:pos="284"/>
        </w:tabs>
        <w:jc w:val="both"/>
        <w:rPr>
          <w:color w:val="FF0000"/>
        </w:rPr>
      </w:pPr>
      <w:r w:rsidRPr="003461A4">
        <w:rPr>
          <w:color w:val="000000" w:themeColor="text1"/>
        </w:rPr>
        <w:t>5.</w:t>
      </w:r>
      <w:r w:rsidRPr="003461A4">
        <w:rPr>
          <w:color w:val="000000" w:themeColor="text1"/>
        </w:rPr>
        <w:tab/>
        <w:t xml:space="preserve"> </w:t>
      </w:r>
      <w:r w:rsidRPr="003461A4">
        <w:rPr>
          <w:color w:val="FF0000"/>
        </w:rPr>
        <w:t>Stratejik hedef ve amaçlar dış paydaş katılımı ile hazırlanmıştır.</w:t>
      </w:r>
    </w:p>
    <w:p w:rsidR="00C50E71" w:rsidRPr="003461A4" w:rsidRDefault="00C50E71" w:rsidP="003461A4">
      <w:pPr>
        <w:pStyle w:val="NormalWeb"/>
        <w:shd w:val="clear" w:color="auto" w:fill="FFFFFF"/>
        <w:tabs>
          <w:tab w:val="left" w:pos="284"/>
        </w:tabs>
        <w:jc w:val="both"/>
        <w:rPr>
          <w:color w:val="000000" w:themeColor="text1"/>
        </w:rPr>
      </w:pPr>
      <w:r w:rsidRPr="003461A4">
        <w:rPr>
          <w:color w:val="000000" w:themeColor="text1"/>
        </w:rPr>
        <w:t>6.</w:t>
      </w:r>
      <w:r w:rsidRPr="003461A4">
        <w:rPr>
          <w:color w:val="000000" w:themeColor="text1"/>
        </w:rPr>
        <w:tab/>
        <w:t xml:space="preserve"> Programa ait stratejik amaçlar ve hedefler uygulanmaktadır.</w:t>
      </w:r>
    </w:p>
    <w:p w:rsidR="00C50E71" w:rsidRPr="003461A4" w:rsidRDefault="00C50E71" w:rsidP="003461A4">
      <w:pPr>
        <w:pStyle w:val="NormalWeb"/>
        <w:shd w:val="clear" w:color="auto" w:fill="FFFFFF"/>
        <w:tabs>
          <w:tab w:val="left" w:pos="284"/>
        </w:tabs>
        <w:jc w:val="both"/>
        <w:rPr>
          <w:color w:val="000000" w:themeColor="text1"/>
        </w:rPr>
      </w:pPr>
      <w:r w:rsidRPr="003461A4">
        <w:rPr>
          <w:color w:val="000000" w:themeColor="text1"/>
        </w:rPr>
        <w:t>7.</w:t>
      </w:r>
      <w:r w:rsidRPr="003461A4">
        <w:rPr>
          <w:color w:val="000000" w:themeColor="text1"/>
        </w:rPr>
        <w:tab/>
        <w:t xml:space="preserve"> Programa ait stratejik amaçlar ve hedefler izlenmekte ve değerlendirilmektedir. </w:t>
      </w:r>
    </w:p>
    <w:p w:rsidR="00C50E71" w:rsidRPr="003461A4" w:rsidRDefault="00C50E71" w:rsidP="003461A4">
      <w:pPr>
        <w:pStyle w:val="NormalWeb"/>
        <w:shd w:val="clear" w:color="auto" w:fill="FFFFFF"/>
        <w:tabs>
          <w:tab w:val="left" w:pos="284"/>
        </w:tabs>
        <w:spacing w:before="0" w:beforeAutospacing="0"/>
        <w:jc w:val="both"/>
        <w:rPr>
          <w:color w:val="000000" w:themeColor="text1"/>
        </w:rPr>
      </w:pPr>
      <w:r w:rsidRPr="003461A4">
        <w:rPr>
          <w:color w:val="000000" w:themeColor="text1"/>
        </w:rPr>
        <w:t>8.</w:t>
      </w:r>
      <w:r w:rsidRPr="003461A4">
        <w:rPr>
          <w:color w:val="000000" w:themeColor="text1"/>
        </w:rPr>
        <w:tab/>
        <w:t>İzleme sonuçlarına göre önlemler alınmış ve iyileştirmeler yapılmıştır</w:t>
      </w:r>
    </w:p>
    <w:p w:rsidR="00C50E71" w:rsidRPr="00855AC7" w:rsidRDefault="00C50E71" w:rsidP="003461A4">
      <w:pPr>
        <w:jc w:val="both"/>
        <w:rPr>
          <w:rFonts w:ascii="Times New Roman" w:eastAsia="Times New Roman" w:hAnsi="Times New Roman" w:cs="Times New Roman"/>
          <w:color w:val="575962"/>
          <w:sz w:val="24"/>
          <w:szCs w:val="24"/>
          <w:lang w:eastAsia="tr-TR"/>
        </w:rPr>
      </w:pPr>
      <w:r w:rsidRPr="00855AC7">
        <w:rPr>
          <w:rFonts w:ascii="Times New Roman" w:hAnsi="Times New Roman" w:cs="Times New Roman"/>
          <w:color w:val="575962"/>
          <w:sz w:val="24"/>
          <w:szCs w:val="24"/>
        </w:rPr>
        <w:br w:type="page"/>
      </w:r>
    </w:p>
    <w:p w:rsidR="00C50E71" w:rsidRPr="00855AC7" w:rsidRDefault="00C50E71" w:rsidP="003461A4">
      <w:pPr>
        <w:jc w:val="both"/>
        <w:rPr>
          <w:rFonts w:ascii="Times New Roman" w:hAnsi="Times New Roman" w:cs="Times New Roman"/>
          <w:b/>
          <w:color w:val="FF0000"/>
          <w:sz w:val="24"/>
          <w:szCs w:val="24"/>
        </w:rPr>
      </w:pPr>
      <w:r w:rsidRPr="005D7829">
        <w:rPr>
          <w:rFonts w:ascii="Times New Roman" w:hAnsi="Times New Roman" w:cs="Times New Roman"/>
          <w:b/>
          <w:color w:val="FF0000"/>
          <w:sz w:val="24"/>
          <w:szCs w:val="24"/>
          <w:shd w:val="clear" w:color="auto" w:fill="EAF1F3"/>
        </w:rPr>
        <w:t>MİSYON, VİZYON, STRATEJİK AMAÇ VE HEDEFLER-</w:t>
      </w:r>
      <w:r w:rsidRPr="003461A4">
        <w:rPr>
          <w:rFonts w:ascii="Times New Roman" w:hAnsi="Times New Roman" w:cs="Times New Roman"/>
          <w:b/>
          <w:color w:val="FF0000"/>
          <w:sz w:val="24"/>
          <w:szCs w:val="24"/>
          <w:shd w:val="clear" w:color="auto" w:fill="FFFFFF"/>
        </w:rPr>
        <w:t>ÖRNEK 2</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Programın Misyonu: Geleceğin …….. olan öğrencilerimizin donanımlı, alanında yetkin, çok yönlü, yenilikçi, çağdaş bireyler olması hedefiyle ve interdisipliner bir bakış açısına sahip, yenilikçi, araştırmacı, iç ve dış paydaşlarıyla sürdürülebilir etkileşim ilkesi taşıyan bir bölüm olmak hedefimizdir.</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Programın Vizyonu: Bilimsel anlayış çerçevesinde ……….. olguları hem yerel hem de evrensel bakış çerçevesinde değerlendirebilen, alanda bilimsel araştırma ve projeleriyle topluma hizmet etme sorumluluğuna sahip, yetkin akademik kadrosuyla tüm Türkiye genelinde ve ayrıca İzmir ve çevresi özelinde, bölgenin de ihtiyaçları bağlamında, toplumsal çözümler üreten bir bilimsel başvuru, danışma ve odak noktası olmak.</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Program, misyon ve vizyonunu iç ve dış paydaşlarından almış olduğu geri bildirimlerle belirlenmiştir. Programın misyon ve vizyonu DEÜ stratejik planı ile uyumludur. Programın, DEÜ stratejik planı ile uyumlu stratejik amaçları ve hedefleri vardır.  Stratejik hedef ve amaçlar iç ve dış paydaş katılımı ile hazırlanmıştır.</w:t>
      </w:r>
      <w:r w:rsidRPr="003461A4">
        <w:rPr>
          <w:color w:val="000000" w:themeColor="text1"/>
        </w:rPr>
        <w:br/>
        <w:t>Programa ait stratejik amaçlar ve hedefler uygulanmakta, izlenmekte ve değerlendirilmektedir. 1.1. Misyon ve Stratejik amaçlar bölümünde verilen kanıtlara ilaveten burada da Stratejik hedeflerimiz ve bunların oluşturulmasında iç ve dış paydaşlarala olan birlikte karar alma modellerimiz bulunmaktadır.</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STRATEJİK HEDEFLER</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1. Bilimsel araştırma, inovasyon ve interdisipliner bakış açısıyla toplum merkezli güncel projeler</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2. Akılcı ve çağdaş bilgiyi üreterek alanın gelişimine katkı sağlamak.</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3. İç ve Dış paydaşlarla birlikte çalışarak yeni işbirlikleri gerçekleştirmek</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4. İç ve Dış paydaşlarla etkileşim içerisinde ülkemizde alanda çalışan bilim insanlarıyla bağlantılar kurmak ve etkinlikler düzenlemek, webinarlar ile alanın görünürlüğünü artırmak.</w:t>
      </w:r>
    </w:p>
    <w:p w:rsidR="00C50E71" w:rsidRPr="003461A4" w:rsidRDefault="00C50E71" w:rsidP="003461A4">
      <w:pPr>
        <w:pStyle w:val="NormalWeb"/>
        <w:shd w:val="clear" w:color="auto" w:fill="FFFFFF"/>
        <w:spacing w:before="0" w:beforeAutospacing="0"/>
        <w:jc w:val="both"/>
        <w:rPr>
          <w:color w:val="000000" w:themeColor="text1"/>
        </w:rPr>
      </w:pPr>
      <w:r w:rsidRPr="003461A4">
        <w:rPr>
          <w:color w:val="000000" w:themeColor="text1"/>
        </w:rPr>
        <w:t>5. Öğrencilerimizle sosyal sorumluluk projeleri ile uyum ve işbirliği içinde çalışmak</w:t>
      </w:r>
    </w:p>
    <w:p w:rsidR="00C50E71" w:rsidRPr="00855AC7" w:rsidRDefault="00C50E71" w:rsidP="003461A4">
      <w:pPr>
        <w:pStyle w:val="NormalWeb"/>
        <w:shd w:val="clear" w:color="auto" w:fill="FFFFFF"/>
        <w:spacing w:before="0" w:beforeAutospacing="0"/>
        <w:jc w:val="both"/>
        <w:rPr>
          <w:color w:val="FF0000"/>
        </w:rPr>
      </w:pPr>
    </w:p>
    <w:p w:rsidR="00C50E71" w:rsidRPr="00855AC7" w:rsidRDefault="00C50E71" w:rsidP="003461A4">
      <w:pPr>
        <w:pStyle w:val="NormalWeb"/>
        <w:shd w:val="clear" w:color="auto" w:fill="FFFFFF"/>
        <w:spacing w:before="0" w:beforeAutospacing="0"/>
        <w:jc w:val="both"/>
        <w:rPr>
          <w:color w:val="575962"/>
        </w:rPr>
      </w:pPr>
      <w:r w:rsidRPr="00855AC7">
        <w:rPr>
          <w:color w:val="FF0000"/>
        </w:rPr>
        <w:t>DEĞERLENDİRME</w:t>
      </w:r>
      <w:r w:rsidRPr="00855AC7">
        <w:rPr>
          <w:color w:val="575962"/>
        </w:rPr>
        <w:t xml:space="preserve"> </w:t>
      </w:r>
    </w:p>
    <w:p w:rsidR="00C50E71" w:rsidRPr="00855AC7" w:rsidRDefault="00C50E71" w:rsidP="003461A4">
      <w:pPr>
        <w:pStyle w:val="NormalWeb"/>
        <w:shd w:val="clear" w:color="auto" w:fill="FFFFFF"/>
        <w:tabs>
          <w:tab w:val="left" w:pos="284"/>
          <w:tab w:val="left" w:pos="567"/>
        </w:tabs>
        <w:jc w:val="both"/>
        <w:rPr>
          <w:color w:val="575962"/>
        </w:rPr>
      </w:pPr>
      <w:r w:rsidRPr="00855AC7">
        <w:rPr>
          <w:color w:val="575962"/>
        </w:rPr>
        <w:t xml:space="preserve">Programın olgunluk seviyesi; </w:t>
      </w:r>
    </w:p>
    <w:p w:rsidR="00C50E71" w:rsidRPr="00855AC7" w:rsidRDefault="00C50E71" w:rsidP="003461A4">
      <w:pPr>
        <w:pStyle w:val="NormalWeb"/>
        <w:shd w:val="clear" w:color="auto" w:fill="FFFFFF"/>
        <w:tabs>
          <w:tab w:val="left" w:pos="284"/>
          <w:tab w:val="left" w:pos="567"/>
        </w:tabs>
        <w:jc w:val="both"/>
        <w:rPr>
          <w:color w:val="FF0000"/>
        </w:rPr>
      </w:pPr>
      <w:r w:rsidRPr="00855AC7">
        <w:rPr>
          <w:color w:val="FF0000"/>
        </w:rPr>
        <w:t>1.</w:t>
      </w:r>
      <w:r w:rsidRPr="00855AC7">
        <w:rPr>
          <w:color w:val="FF0000"/>
        </w:rPr>
        <w:tab/>
        <w:t xml:space="preserve"> Programda misyon, vizyon, tanımlanmıştır. </w:t>
      </w:r>
    </w:p>
    <w:p w:rsidR="00C50E71" w:rsidRPr="00855AC7" w:rsidRDefault="00C50E71" w:rsidP="003461A4">
      <w:pPr>
        <w:pStyle w:val="NormalWeb"/>
        <w:shd w:val="clear" w:color="auto" w:fill="FFFFFF"/>
        <w:tabs>
          <w:tab w:val="left" w:pos="284"/>
          <w:tab w:val="left" w:pos="567"/>
        </w:tabs>
        <w:jc w:val="both"/>
        <w:rPr>
          <w:color w:val="FF0000"/>
        </w:rPr>
      </w:pPr>
      <w:r w:rsidRPr="00855AC7">
        <w:rPr>
          <w:color w:val="FF0000"/>
        </w:rPr>
        <w:t>2.</w:t>
      </w:r>
      <w:r w:rsidRPr="00855AC7">
        <w:rPr>
          <w:color w:val="FF0000"/>
        </w:rPr>
        <w:tab/>
        <w:t xml:space="preserve"> Programın misyon ve vizyonu DEÜ stratejik planı ile uyumludur. </w:t>
      </w:r>
    </w:p>
    <w:p w:rsidR="00C50E71" w:rsidRPr="00855AC7" w:rsidRDefault="00C50E71" w:rsidP="003461A4">
      <w:pPr>
        <w:pStyle w:val="NormalWeb"/>
        <w:shd w:val="clear" w:color="auto" w:fill="FFFFFF"/>
        <w:tabs>
          <w:tab w:val="left" w:pos="284"/>
          <w:tab w:val="left" w:pos="567"/>
        </w:tabs>
        <w:jc w:val="both"/>
        <w:rPr>
          <w:color w:val="FF0000"/>
        </w:rPr>
      </w:pPr>
      <w:r w:rsidRPr="00855AC7">
        <w:rPr>
          <w:color w:val="FF0000"/>
        </w:rPr>
        <w:t>3.</w:t>
      </w:r>
      <w:r w:rsidRPr="00855AC7">
        <w:rPr>
          <w:color w:val="FF0000"/>
        </w:rPr>
        <w:tab/>
        <w:t xml:space="preserve"> Programın, DEÜ stratejik planı ile uyumlu stratejik amaçları ve hedefleri vardır. </w:t>
      </w:r>
    </w:p>
    <w:p w:rsidR="00C50E71" w:rsidRPr="00855AC7" w:rsidRDefault="00C50E71" w:rsidP="003461A4">
      <w:pPr>
        <w:pStyle w:val="NormalWeb"/>
        <w:shd w:val="clear" w:color="auto" w:fill="FFFFFF"/>
        <w:tabs>
          <w:tab w:val="left" w:pos="284"/>
          <w:tab w:val="left" w:pos="567"/>
        </w:tabs>
        <w:jc w:val="both"/>
        <w:rPr>
          <w:color w:val="FF0000"/>
        </w:rPr>
      </w:pPr>
      <w:r w:rsidRPr="00855AC7">
        <w:rPr>
          <w:color w:val="FF0000"/>
        </w:rPr>
        <w:t>4.</w:t>
      </w:r>
      <w:r w:rsidRPr="00855AC7">
        <w:rPr>
          <w:color w:val="FF0000"/>
        </w:rPr>
        <w:tab/>
        <w:t xml:space="preserve"> Stratejik hedef ve amaçlar iç paydaş katılımı ile hazırlanmıştır. </w:t>
      </w:r>
    </w:p>
    <w:p w:rsidR="00C50E71" w:rsidRPr="00855AC7" w:rsidRDefault="00C50E71" w:rsidP="003461A4">
      <w:pPr>
        <w:pStyle w:val="NormalWeb"/>
        <w:shd w:val="clear" w:color="auto" w:fill="FFFFFF"/>
        <w:tabs>
          <w:tab w:val="left" w:pos="284"/>
          <w:tab w:val="left" w:pos="567"/>
        </w:tabs>
        <w:jc w:val="both"/>
        <w:rPr>
          <w:color w:val="FF0000"/>
        </w:rPr>
      </w:pPr>
      <w:r w:rsidRPr="00855AC7">
        <w:rPr>
          <w:color w:val="FF0000"/>
        </w:rPr>
        <w:t>5.</w:t>
      </w:r>
      <w:r w:rsidRPr="00855AC7">
        <w:rPr>
          <w:color w:val="FF0000"/>
        </w:rPr>
        <w:tab/>
        <w:t xml:space="preserve"> Stratejik hedef ve amaçlar dış paydaş katılımı ile hazırlanmıştır.</w:t>
      </w:r>
    </w:p>
    <w:p w:rsidR="00C50E71" w:rsidRPr="003461A4" w:rsidRDefault="00C50E71" w:rsidP="003461A4">
      <w:pPr>
        <w:pStyle w:val="NormalWeb"/>
        <w:shd w:val="clear" w:color="auto" w:fill="FFFFFF"/>
        <w:tabs>
          <w:tab w:val="left" w:pos="284"/>
          <w:tab w:val="left" w:pos="567"/>
        </w:tabs>
        <w:jc w:val="both"/>
        <w:rPr>
          <w:color w:val="000000" w:themeColor="text1"/>
        </w:rPr>
      </w:pPr>
      <w:r w:rsidRPr="003461A4">
        <w:rPr>
          <w:color w:val="000000" w:themeColor="text1"/>
        </w:rPr>
        <w:t>6.</w:t>
      </w:r>
      <w:r w:rsidRPr="003461A4">
        <w:rPr>
          <w:color w:val="000000" w:themeColor="text1"/>
        </w:rPr>
        <w:tab/>
        <w:t xml:space="preserve"> Programa ait stratejik amaçlar ve hedefler uygulanmaktadır.</w:t>
      </w:r>
    </w:p>
    <w:p w:rsidR="00C50E71" w:rsidRPr="003461A4" w:rsidRDefault="00C50E71" w:rsidP="003461A4">
      <w:pPr>
        <w:pStyle w:val="NormalWeb"/>
        <w:shd w:val="clear" w:color="auto" w:fill="FFFFFF"/>
        <w:tabs>
          <w:tab w:val="left" w:pos="284"/>
          <w:tab w:val="left" w:pos="567"/>
        </w:tabs>
        <w:jc w:val="both"/>
        <w:rPr>
          <w:color w:val="000000" w:themeColor="text1"/>
        </w:rPr>
      </w:pPr>
      <w:r w:rsidRPr="003461A4">
        <w:rPr>
          <w:color w:val="000000" w:themeColor="text1"/>
        </w:rPr>
        <w:t>7.</w:t>
      </w:r>
      <w:r w:rsidRPr="003461A4">
        <w:rPr>
          <w:color w:val="000000" w:themeColor="text1"/>
        </w:rPr>
        <w:tab/>
        <w:t xml:space="preserve"> Programa ait stratejik amaçlar ve hedefler izlenmekte ve değerlendirilmektedir. </w:t>
      </w:r>
    </w:p>
    <w:p w:rsidR="00C50E71" w:rsidRPr="003461A4" w:rsidRDefault="00C50E71" w:rsidP="003461A4">
      <w:pPr>
        <w:pStyle w:val="NormalWeb"/>
        <w:shd w:val="clear" w:color="auto" w:fill="FFFFFF"/>
        <w:tabs>
          <w:tab w:val="left" w:pos="284"/>
          <w:tab w:val="left" w:pos="567"/>
        </w:tabs>
        <w:spacing w:before="0" w:beforeAutospacing="0"/>
        <w:jc w:val="both"/>
        <w:rPr>
          <w:color w:val="000000" w:themeColor="text1"/>
        </w:rPr>
      </w:pPr>
      <w:r w:rsidRPr="003461A4">
        <w:rPr>
          <w:color w:val="000000" w:themeColor="text1"/>
        </w:rPr>
        <w:t>8.</w:t>
      </w:r>
      <w:r w:rsidRPr="003461A4">
        <w:rPr>
          <w:color w:val="000000" w:themeColor="text1"/>
        </w:rPr>
        <w:tab/>
        <w:t>İzleme sonuçlarına göre önlemler alınmış ve iyileştirmeler yapılmıştır</w:t>
      </w:r>
    </w:p>
    <w:p w:rsidR="003461A4" w:rsidRDefault="003461A4">
      <w:pPr>
        <w:rPr>
          <w:rFonts w:ascii="Times New Roman" w:eastAsia="Times New Roman" w:hAnsi="Times New Roman" w:cs="Times New Roman"/>
          <w:color w:val="575962"/>
          <w:sz w:val="24"/>
          <w:szCs w:val="24"/>
          <w:lang w:eastAsia="tr-TR"/>
        </w:rPr>
      </w:pPr>
      <w:r>
        <w:rPr>
          <w:color w:val="575962"/>
        </w:rPr>
        <w:br w:type="page"/>
      </w:r>
    </w:p>
    <w:p w:rsidR="00CF7892" w:rsidRPr="003461A4" w:rsidRDefault="00CF7892" w:rsidP="003461A4">
      <w:pPr>
        <w:pStyle w:val="NormalWeb"/>
        <w:shd w:val="clear" w:color="auto" w:fill="FFFFFF"/>
        <w:tabs>
          <w:tab w:val="left" w:pos="284"/>
        </w:tabs>
        <w:jc w:val="both"/>
        <w:rPr>
          <w:b/>
          <w:color w:val="000000" w:themeColor="text1"/>
        </w:rPr>
      </w:pPr>
      <w:r w:rsidRPr="003461A4">
        <w:rPr>
          <w:b/>
          <w:color w:val="000000" w:themeColor="text1"/>
        </w:rPr>
        <w:t>A.2.2</w:t>
      </w:r>
      <w:r w:rsidRPr="003461A4">
        <w:rPr>
          <w:b/>
          <w:color w:val="000000" w:themeColor="text1"/>
        </w:rPr>
        <w:tab/>
        <w:t xml:space="preserve">İç kalite güvencesi mekanizmaları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 xml:space="preserve">Programda yürütülen/tamamlanan PUKÖ döngülerinin ayrıntılı olarak açıklanması beklenmektedir. </w:t>
      </w:r>
      <w:r w:rsidRPr="003461A4">
        <w:rPr>
          <w:color w:val="000000" w:themeColor="text1"/>
          <w:u w:val="single"/>
        </w:rPr>
        <w:t xml:space="preserve">PUKÖ döngüsü başlatma ve yürütme süreçleri, sorumlular, ölçme değerlendirmeler, tamamlanma süreleri ve çıktılarının programa olan katkılarının değerlendirilmesi gereklidir. </w:t>
      </w:r>
      <w:r w:rsidRPr="003461A4">
        <w:rPr>
          <w:color w:val="000000" w:themeColor="text1"/>
        </w:rPr>
        <w:t>PUKÖ döngüsünü uygulamaya yönelik yöntemler ve takvimlendirme açıklanmalıdır.</w:t>
      </w:r>
    </w:p>
    <w:p w:rsidR="00CF7892" w:rsidRPr="003461A4" w:rsidRDefault="00CF7892" w:rsidP="003461A4">
      <w:pPr>
        <w:pStyle w:val="NormalWeb"/>
        <w:shd w:val="clear" w:color="auto" w:fill="FFFFFF"/>
        <w:tabs>
          <w:tab w:val="left" w:pos="284"/>
        </w:tabs>
        <w:jc w:val="both"/>
        <w:rPr>
          <w:color w:val="000000" w:themeColor="text1"/>
        </w:rPr>
      </w:pP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 xml:space="preserve">Programın olgunluk düzeyi;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1.</w:t>
      </w:r>
      <w:r w:rsidRPr="003461A4">
        <w:rPr>
          <w:color w:val="000000" w:themeColor="text1"/>
        </w:rPr>
        <w:tab/>
        <w:t>Programda iç kalite güvencesi sistemi ve mekanizmaları mevcuttur.</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2.</w:t>
      </w:r>
      <w:r w:rsidRPr="003461A4">
        <w:rPr>
          <w:color w:val="000000" w:themeColor="text1"/>
        </w:rPr>
        <w:tab/>
        <w:t xml:space="preserve">İç kalite güvencesi mekanizmaları (süreçler, PUKÖ döngüleri, görevler, yetki ve sorumluluklar, kalite araçları) bütün alanları/süreçleri (eğitim ve öğretim, araştırma ve geliştirme, toplumsal katkı, yönetim sistemi) kapsamaktadır.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3.</w:t>
      </w:r>
      <w:r w:rsidRPr="003461A4">
        <w:rPr>
          <w:color w:val="000000" w:themeColor="text1"/>
        </w:rPr>
        <w:tab/>
        <w:t xml:space="preserve">Programda iç kalite güvencesi mekanizmaları uygulanmaktadır.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4.</w:t>
      </w:r>
      <w:r w:rsidRPr="003461A4">
        <w:rPr>
          <w:color w:val="000000" w:themeColor="text1"/>
        </w:rPr>
        <w:tab/>
        <w:t xml:space="preserve">Sonuçlar sistematik olarak izlenmekte ve iç paydaşlarla değerlendirilmektedir.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5.</w:t>
      </w:r>
      <w:r w:rsidRPr="003461A4">
        <w:rPr>
          <w:color w:val="000000" w:themeColor="text1"/>
        </w:rPr>
        <w:tab/>
        <w:t xml:space="preserve">İzlemelerin sonuçları dış paydaşlarla birlikte değerlendirilmektedir. </w:t>
      </w:r>
    </w:p>
    <w:p w:rsidR="00CF7892" w:rsidRPr="003461A4" w:rsidRDefault="00CF7892" w:rsidP="003461A4">
      <w:pPr>
        <w:pStyle w:val="NormalWeb"/>
        <w:shd w:val="clear" w:color="auto" w:fill="FFFFFF"/>
        <w:tabs>
          <w:tab w:val="left" w:pos="284"/>
        </w:tabs>
        <w:jc w:val="both"/>
        <w:rPr>
          <w:color w:val="000000" w:themeColor="text1"/>
        </w:rPr>
      </w:pPr>
      <w:r w:rsidRPr="003461A4">
        <w:rPr>
          <w:color w:val="000000" w:themeColor="text1"/>
        </w:rPr>
        <w:t>6.</w:t>
      </w:r>
      <w:r w:rsidRPr="003461A4">
        <w:rPr>
          <w:color w:val="000000" w:themeColor="text1"/>
        </w:rPr>
        <w:tab/>
        <w:t>İzlemelerin sonuçlarına göre iyileştirmeler yapılmaktadır (PUKÖ döngüsü başlatılmaktadır).</w:t>
      </w:r>
    </w:p>
    <w:p w:rsidR="00C50E71" w:rsidRPr="003461A4" w:rsidRDefault="00CF7892" w:rsidP="003461A4">
      <w:pPr>
        <w:pStyle w:val="NormalWeb"/>
        <w:shd w:val="clear" w:color="auto" w:fill="FFFFFF"/>
        <w:tabs>
          <w:tab w:val="left" w:pos="284"/>
        </w:tabs>
        <w:spacing w:before="0" w:beforeAutospacing="0"/>
        <w:jc w:val="both"/>
        <w:rPr>
          <w:color w:val="000000" w:themeColor="text1"/>
        </w:rPr>
      </w:pPr>
      <w:r w:rsidRPr="003461A4">
        <w:rPr>
          <w:color w:val="000000" w:themeColor="text1"/>
        </w:rPr>
        <w:t>7.</w:t>
      </w:r>
      <w:r w:rsidRPr="003461A4">
        <w:rPr>
          <w:color w:val="000000" w:themeColor="text1"/>
        </w:rPr>
        <w:tab/>
        <w:t>İç kalite güvencesi mekanizmalarında örnek uygulamaları mevcuttur.</w:t>
      </w:r>
    </w:p>
    <w:p w:rsidR="00CF7892" w:rsidRPr="00855AC7" w:rsidRDefault="00CF7892" w:rsidP="003461A4">
      <w:pPr>
        <w:jc w:val="both"/>
        <w:rPr>
          <w:rFonts w:ascii="Times New Roman" w:hAnsi="Times New Roman" w:cs="Times New Roman"/>
          <w:color w:val="FF0000"/>
          <w:sz w:val="24"/>
          <w:szCs w:val="24"/>
          <w:shd w:val="clear" w:color="auto" w:fill="FFFFFF"/>
        </w:rPr>
      </w:pPr>
    </w:p>
    <w:p w:rsidR="005116E5" w:rsidRPr="00855AC7" w:rsidRDefault="00CF7892" w:rsidP="003461A4">
      <w:pPr>
        <w:jc w:val="both"/>
        <w:rPr>
          <w:rFonts w:ascii="Times New Roman" w:hAnsi="Times New Roman" w:cs="Times New Roman"/>
          <w:color w:val="FF0000"/>
          <w:sz w:val="24"/>
          <w:szCs w:val="24"/>
          <w:shd w:val="clear" w:color="auto" w:fill="FFFFFF"/>
        </w:rPr>
      </w:pPr>
      <w:r w:rsidRPr="00855AC7">
        <w:rPr>
          <w:rFonts w:ascii="Times New Roman" w:hAnsi="Times New Roman" w:cs="Times New Roman"/>
          <w:color w:val="FF0000"/>
          <w:sz w:val="24"/>
          <w:szCs w:val="24"/>
          <w:shd w:val="clear" w:color="auto" w:fill="FFFFFF"/>
        </w:rPr>
        <w:t>İÇ KALİTE GÜVENCESİ MEKANİZMALARI- ÖRNEK 1</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PUKÖ döngüsü nasıl başlar?</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Bölümde PUKÖ döngüsü iç paydaşların sorunu kanıta dayalı olarak tespit etmesi ve bölüm başkanlığına sunmasıyla başlar. Bölüm başkanın değerlendirmesi sonucunda sorun bölüm anabilim toplantısı gündemine taşınır. Sonrasında, sorunu tespit eden ilgili öğretim üyesi, anabilim dalı toplantısında sorunu anabilim dalına dile getirir ve PUKÖ döngüsü başlatılır. İlgili öğretim elemanının sorumluğunda kalite komisyonunun takibinde PUKÖ döngüsü izlenir, sonuçlandırılır ve raporlanır. </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 </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PUKÖ döngüsü yürütme süreci nasıldır?</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PUKÖ döngüsü yürütme sürecinde ilgili tüm belgeler (anket, resim, görüşme kayıtları...vb.) toplanır ve değerlendirilir. Bütün PUKÖ döngüsü verileri sorumlu öğretim elemanları tarafından saklanır, gerektiği halde bölüme ve ilgili kişilere sunulur.</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PUKÖ döngülerinin izlenmesi "eğitim ve öğretim, araştırma ve geliştirme, toplumsal katkı, yönetim sistemi" alt konularından sorumlu ilgili alt komisyon öğretim elemanlarının takibi ile gerçekleştirilir (Kanıt 1.2.1). Bu izlemeler dönem sonlarında, ilgili dönemin değerlendirilmesine ilişkin anabilim dalı toplantıları sırasında gerçekleştirilir.  </w:t>
      </w:r>
    </w:p>
    <w:p w:rsidR="00CF7892" w:rsidRPr="00CF7892" w:rsidRDefault="00CF7892"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F7892">
        <w:rPr>
          <w:rFonts w:ascii="Times New Roman" w:eastAsia="Times New Roman" w:hAnsi="Times New Roman" w:cs="Times New Roman"/>
          <w:color w:val="000000" w:themeColor="text1"/>
          <w:sz w:val="24"/>
          <w:szCs w:val="24"/>
          <w:lang w:eastAsia="tr-TR"/>
        </w:rPr>
        <w:t xml:space="preserve">İlgili rapor dönemi içerisinde YÖKAK C.3.1 Araştırma Yetkinliği ölçütü “Öğretim elemanlarının araştırma yetkinliğinin geliştirilmesi” kapsamında, öğretim elemanlarının araştırma yetkinliklerini sürdürmek ve iyileştirmek amacıyla "Öğretim elemanlarının araştırma yetkinliğinin geliştirilmesi" (PUKÖ NO: </w:t>
      </w:r>
      <w:r w:rsidRPr="003461A4">
        <w:rPr>
          <w:rFonts w:ascii="Times New Roman" w:eastAsia="Times New Roman" w:hAnsi="Times New Roman" w:cs="Times New Roman"/>
          <w:color w:val="000000" w:themeColor="text1"/>
          <w:sz w:val="24"/>
          <w:szCs w:val="24"/>
          <w:lang w:eastAsia="tr-TR"/>
        </w:rPr>
        <w:t>……</w:t>
      </w:r>
      <w:r w:rsidRPr="00CF7892">
        <w:rPr>
          <w:rFonts w:ascii="Times New Roman" w:eastAsia="Times New Roman" w:hAnsi="Times New Roman" w:cs="Times New Roman"/>
          <w:color w:val="000000" w:themeColor="text1"/>
          <w:sz w:val="24"/>
          <w:szCs w:val="24"/>
          <w:lang w:eastAsia="tr-TR"/>
        </w:rPr>
        <w:t>.001) ile ilgili bir PUKÖ döngüsü başlatılmıştır. İlgili PUKÖ döngüsüne ait bilgiler Kanıt 6.5.3'te sunulmuştur. </w:t>
      </w:r>
    </w:p>
    <w:p w:rsidR="003461A4" w:rsidRDefault="003461A4" w:rsidP="003461A4">
      <w:pPr>
        <w:pStyle w:val="NormalWeb"/>
        <w:shd w:val="clear" w:color="auto" w:fill="FFFFFF"/>
        <w:jc w:val="both"/>
        <w:rPr>
          <w:color w:val="FF0000"/>
        </w:rPr>
      </w:pPr>
    </w:p>
    <w:p w:rsidR="00CF7892" w:rsidRPr="00855AC7" w:rsidRDefault="00CF7892" w:rsidP="003461A4">
      <w:pPr>
        <w:pStyle w:val="NormalWeb"/>
        <w:shd w:val="clear" w:color="auto" w:fill="FFFFFF"/>
        <w:tabs>
          <w:tab w:val="left" w:pos="426"/>
        </w:tabs>
        <w:jc w:val="both"/>
        <w:rPr>
          <w:color w:val="575962"/>
        </w:rPr>
      </w:pPr>
      <w:r w:rsidRPr="00855AC7">
        <w:rPr>
          <w:color w:val="FF0000"/>
        </w:rPr>
        <w:t xml:space="preserve">DEĞERLENDİRME </w:t>
      </w:r>
    </w:p>
    <w:p w:rsidR="00CF7892" w:rsidRPr="00855AC7" w:rsidRDefault="00CF7892" w:rsidP="003461A4">
      <w:pPr>
        <w:pStyle w:val="NormalWeb"/>
        <w:shd w:val="clear" w:color="auto" w:fill="FFFFFF"/>
        <w:tabs>
          <w:tab w:val="left" w:pos="284"/>
        </w:tabs>
        <w:jc w:val="both"/>
        <w:rPr>
          <w:color w:val="FF0000"/>
        </w:rPr>
      </w:pPr>
      <w:r w:rsidRPr="00855AC7">
        <w:rPr>
          <w:color w:val="FF0000"/>
        </w:rPr>
        <w:t>1.</w:t>
      </w:r>
      <w:r w:rsidRPr="00855AC7">
        <w:rPr>
          <w:color w:val="FF0000"/>
        </w:rPr>
        <w:tab/>
        <w:t>Programda iç kalite güvencesi sistemi ve mekanizmaları mevcuttur.</w:t>
      </w:r>
    </w:p>
    <w:p w:rsidR="00CF7892" w:rsidRPr="00855AC7" w:rsidRDefault="00CF7892" w:rsidP="003461A4">
      <w:pPr>
        <w:pStyle w:val="NormalWeb"/>
        <w:shd w:val="clear" w:color="auto" w:fill="FFFFFF"/>
        <w:tabs>
          <w:tab w:val="left" w:pos="284"/>
        </w:tabs>
        <w:jc w:val="both"/>
        <w:rPr>
          <w:color w:val="FF0000"/>
        </w:rPr>
      </w:pPr>
      <w:r w:rsidRPr="00855AC7">
        <w:rPr>
          <w:color w:val="FF0000"/>
        </w:rPr>
        <w:t>2.</w:t>
      </w:r>
      <w:r w:rsidRPr="00855AC7">
        <w:rPr>
          <w:color w:val="FF0000"/>
        </w:rPr>
        <w:tab/>
        <w:t xml:space="preserve">İç kalite güvencesi mekanizmaları (süreçler, PUKÖ döngüleri, görevler, yetki ve sorumluluklar, kalite araçları) bütün alanları/süreçleri (eğitim ve öğretim, araştırma ve geliştirme, toplumsal katkı, yönetim sistemi) kapsamaktadır. </w:t>
      </w:r>
    </w:p>
    <w:p w:rsidR="00CF7892" w:rsidRPr="00855AC7" w:rsidRDefault="00CF7892" w:rsidP="003461A4">
      <w:pPr>
        <w:pStyle w:val="NormalWeb"/>
        <w:shd w:val="clear" w:color="auto" w:fill="FFFFFF"/>
        <w:tabs>
          <w:tab w:val="left" w:pos="284"/>
        </w:tabs>
        <w:jc w:val="both"/>
        <w:rPr>
          <w:color w:val="FF0000"/>
        </w:rPr>
      </w:pPr>
      <w:r w:rsidRPr="00855AC7">
        <w:rPr>
          <w:color w:val="FF0000"/>
        </w:rPr>
        <w:t>3.</w:t>
      </w:r>
      <w:r w:rsidRPr="00855AC7">
        <w:rPr>
          <w:color w:val="FF0000"/>
        </w:rPr>
        <w:tab/>
        <w:t xml:space="preserve">Programda iç kalite güvencesi mekanizmaları uygulanmaktadır. </w:t>
      </w:r>
    </w:p>
    <w:p w:rsidR="00CF7892" w:rsidRPr="00855AC7" w:rsidRDefault="00CF7892" w:rsidP="003461A4">
      <w:pPr>
        <w:pStyle w:val="NormalWeb"/>
        <w:shd w:val="clear" w:color="auto" w:fill="FFFFFF"/>
        <w:tabs>
          <w:tab w:val="left" w:pos="284"/>
        </w:tabs>
        <w:jc w:val="both"/>
        <w:rPr>
          <w:color w:val="FF0000"/>
        </w:rPr>
      </w:pPr>
      <w:r w:rsidRPr="00855AC7">
        <w:rPr>
          <w:color w:val="FF0000"/>
        </w:rPr>
        <w:t>4.</w:t>
      </w:r>
      <w:r w:rsidRPr="00855AC7">
        <w:rPr>
          <w:color w:val="FF0000"/>
        </w:rPr>
        <w:tab/>
        <w:t xml:space="preserve">Sonuçlar sistematik olarak izlenmekte ve iç paydaşlarla değerlendirilmektedir. </w:t>
      </w:r>
    </w:p>
    <w:p w:rsidR="00CF7892" w:rsidRPr="00855AC7" w:rsidRDefault="00CF7892" w:rsidP="003461A4">
      <w:pPr>
        <w:pStyle w:val="NormalWeb"/>
        <w:shd w:val="clear" w:color="auto" w:fill="FFFFFF"/>
        <w:tabs>
          <w:tab w:val="left" w:pos="284"/>
        </w:tabs>
        <w:jc w:val="both"/>
        <w:rPr>
          <w:color w:val="575962"/>
        </w:rPr>
      </w:pPr>
      <w:r w:rsidRPr="00855AC7">
        <w:rPr>
          <w:color w:val="575962"/>
        </w:rPr>
        <w:t>5.</w:t>
      </w:r>
      <w:r w:rsidRPr="00855AC7">
        <w:rPr>
          <w:color w:val="575962"/>
        </w:rPr>
        <w:tab/>
        <w:t xml:space="preserve">İzlemelerin sonuçları dış paydaşlarla birlikte değerlendirilmektedir. </w:t>
      </w:r>
    </w:p>
    <w:p w:rsidR="00CF7892" w:rsidRPr="00855AC7" w:rsidRDefault="00CF7892" w:rsidP="003461A4">
      <w:pPr>
        <w:pStyle w:val="NormalWeb"/>
        <w:shd w:val="clear" w:color="auto" w:fill="FFFFFF"/>
        <w:tabs>
          <w:tab w:val="left" w:pos="284"/>
        </w:tabs>
        <w:jc w:val="both"/>
        <w:rPr>
          <w:color w:val="FF0000"/>
        </w:rPr>
      </w:pPr>
      <w:r w:rsidRPr="00855AC7">
        <w:rPr>
          <w:color w:val="FF0000"/>
        </w:rPr>
        <w:t>6.</w:t>
      </w:r>
      <w:r w:rsidRPr="00855AC7">
        <w:rPr>
          <w:color w:val="FF0000"/>
        </w:rPr>
        <w:tab/>
        <w:t>İzlemelerin sonuçlarına göre iyileştirmeler yapılmaktadır (PUKÖ döngüsü başlatılmaktadır).</w:t>
      </w:r>
    </w:p>
    <w:p w:rsidR="00CF7892" w:rsidRPr="00855AC7" w:rsidRDefault="00CF7892" w:rsidP="003461A4">
      <w:pPr>
        <w:pStyle w:val="NormalWeb"/>
        <w:shd w:val="clear" w:color="auto" w:fill="FFFFFF"/>
        <w:tabs>
          <w:tab w:val="left" w:pos="284"/>
        </w:tabs>
        <w:spacing w:before="0" w:beforeAutospacing="0"/>
        <w:jc w:val="both"/>
        <w:rPr>
          <w:color w:val="575962"/>
        </w:rPr>
      </w:pPr>
      <w:r w:rsidRPr="00855AC7">
        <w:rPr>
          <w:color w:val="575962"/>
        </w:rPr>
        <w:t>7.</w:t>
      </w:r>
      <w:r w:rsidRPr="00855AC7">
        <w:rPr>
          <w:color w:val="575962"/>
        </w:rPr>
        <w:tab/>
        <w:t>İç kalite güvencesi mekanizmalarında örnek uygulamaları mevcuttur.</w:t>
      </w:r>
    </w:p>
    <w:p w:rsidR="00CF7892" w:rsidRPr="00855AC7" w:rsidRDefault="00CF7892" w:rsidP="003461A4">
      <w:pPr>
        <w:pStyle w:val="NormalWeb"/>
        <w:shd w:val="clear" w:color="auto" w:fill="FFFFFF"/>
        <w:spacing w:before="0" w:beforeAutospacing="0"/>
        <w:jc w:val="both"/>
        <w:rPr>
          <w:color w:val="575962"/>
        </w:rPr>
      </w:pPr>
    </w:p>
    <w:p w:rsidR="00CF7892" w:rsidRPr="00855AC7" w:rsidRDefault="00CF7892" w:rsidP="003461A4">
      <w:pPr>
        <w:jc w:val="both"/>
        <w:rPr>
          <w:rFonts w:ascii="Times New Roman" w:eastAsia="Times New Roman" w:hAnsi="Times New Roman" w:cs="Times New Roman"/>
          <w:color w:val="575962"/>
          <w:sz w:val="24"/>
          <w:szCs w:val="24"/>
          <w:lang w:eastAsia="tr-TR"/>
        </w:rPr>
      </w:pPr>
      <w:r w:rsidRPr="00855AC7">
        <w:rPr>
          <w:rFonts w:ascii="Times New Roman" w:hAnsi="Times New Roman" w:cs="Times New Roman"/>
          <w:color w:val="575962"/>
          <w:sz w:val="24"/>
          <w:szCs w:val="24"/>
        </w:rPr>
        <w:br w:type="page"/>
      </w:r>
    </w:p>
    <w:p w:rsidR="00CF7892" w:rsidRPr="00855AC7" w:rsidRDefault="00CF7892" w:rsidP="003461A4">
      <w:pPr>
        <w:tabs>
          <w:tab w:val="left" w:pos="284"/>
          <w:tab w:val="left" w:pos="677"/>
          <w:tab w:val="left" w:pos="993"/>
          <w:tab w:val="left" w:pos="1134"/>
        </w:tabs>
        <w:spacing w:before="56" w:line="276" w:lineRule="auto"/>
        <w:jc w:val="both"/>
        <w:rPr>
          <w:rFonts w:ascii="Times New Roman" w:eastAsia="Calibri Light" w:hAnsi="Times New Roman" w:cs="Times New Roman"/>
          <w:b/>
          <w:color w:val="000000" w:themeColor="text1"/>
          <w:sz w:val="24"/>
          <w:szCs w:val="24"/>
        </w:rPr>
      </w:pPr>
      <w:r w:rsidRPr="00855AC7">
        <w:rPr>
          <w:rFonts w:ascii="Times New Roman" w:hAnsi="Times New Roman" w:cs="Times New Roman"/>
          <w:b/>
          <w:color w:val="000000" w:themeColor="text1"/>
          <w:spacing w:val="-1"/>
          <w:sz w:val="24"/>
          <w:szCs w:val="24"/>
        </w:rPr>
        <w:t>A.1.3. Programın performans</w:t>
      </w:r>
      <w:r w:rsidRPr="00855AC7">
        <w:rPr>
          <w:rFonts w:ascii="Times New Roman" w:hAnsi="Times New Roman" w:cs="Times New Roman"/>
          <w:b/>
          <w:color w:val="000000" w:themeColor="text1"/>
          <w:sz w:val="24"/>
          <w:szCs w:val="24"/>
        </w:rPr>
        <w:t xml:space="preserve"> </w:t>
      </w:r>
      <w:r w:rsidRPr="00855AC7">
        <w:rPr>
          <w:rFonts w:ascii="Times New Roman" w:hAnsi="Times New Roman" w:cs="Times New Roman"/>
          <w:b/>
          <w:color w:val="000000" w:themeColor="text1"/>
          <w:spacing w:val="-1"/>
          <w:sz w:val="24"/>
          <w:szCs w:val="24"/>
        </w:rPr>
        <w:t>yönetimi</w:t>
      </w:r>
    </w:p>
    <w:p w:rsidR="00CF7892" w:rsidRPr="00855AC7" w:rsidRDefault="00CF7892" w:rsidP="003461A4">
      <w:pPr>
        <w:spacing w:before="5"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stratejik plan (2021-2025) ile </w:t>
      </w:r>
      <w:r w:rsidRPr="00855AC7">
        <w:rPr>
          <w:rFonts w:ascii="Times New Roman" w:eastAsia="Calibri Light" w:hAnsi="Times New Roman" w:cs="Times New Roman"/>
          <w:color w:val="000000" w:themeColor="text1"/>
          <w:sz w:val="24"/>
          <w:szCs w:val="24"/>
          <w:u w:val="single"/>
        </w:rPr>
        <w:t>uyumlu hedeflerini ve performans göstergelerini sistematik olarak gözden geçirmesi ve bu performansların gerçekleştirilme seviyelerini belirleyerek değerlendirmesi beklenmektedir.</w:t>
      </w:r>
      <w:r w:rsidRPr="00855AC7">
        <w:rPr>
          <w:rFonts w:ascii="Times New Roman" w:eastAsia="Calibri Light" w:hAnsi="Times New Roman" w:cs="Times New Roman"/>
          <w:color w:val="000000" w:themeColor="text1"/>
          <w:sz w:val="24"/>
          <w:szCs w:val="24"/>
        </w:rPr>
        <w:t xml:space="preserve"> </w:t>
      </w:r>
      <w:r w:rsidRPr="00855AC7">
        <w:rPr>
          <w:rFonts w:ascii="Times New Roman" w:eastAsia="Calibri Light" w:hAnsi="Times New Roman" w:cs="Times New Roman"/>
          <w:color w:val="000000" w:themeColor="text1"/>
          <w:sz w:val="24"/>
          <w:szCs w:val="24"/>
          <w:u w:val="single"/>
        </w:rPr>
        <w:t>Programlar performans göstergesi olarak Stratejik planda verilen kurumsal göstergeleri, YÖK Karne ( YÖK Üniversite İzleme Ve Değerlendirme Raporları), YÖKAK göstergelerini ya da akran olarak seçtikleri sıralamalarda daha yüksek olan programların göstergelerini seçebilirler.</w:t>
      </w:r>
      <w:r w:rsidRPr="00855AC7">
        <w:rPr>
          <w:rFonts w:ascii="Times New Roman" w:eastAsia="Calibri Light" w:hAnsi="Times New Roman" w:cs="Times New Roman"/>
          <w:color w:val="000000" w:themeColor="text1"/>
          <w:sz w:val="24"/>
          <w:szCs w:val="24"/>
        </w:rPr>
        <w:t xml:space="preserve"> Değerlendirmelerde kullanılan yazılımlar, iç ve dış paydaş katılımları açıklanmalıdır. Ulaşılamayan hedefler ya da performans göstergeleri için gerekçeler, önlemler, iyileştirme çalışmalarına ait bilgiler sunulmalıdır. Bu amaçla başlatılan/ tamamlanan PUKÖ döngüleri, izlemeler/ kontroller ve elde edilen iyileştirmelerin açıklanması gereklidir. </w:t>
      </w:r>
    </w:p>
    <w:p w:rsidR="00CF7892" w:rsidRPr="00855AC7" w:rsidRDefault="00CF7892" w:rsidP="003461A4">
      <w:pPr>
        <w:spacing w:before="5" w:line="276" w:lineRule="auto"/>
        <w:jc w:val="both"/>
        <w:rPr>
          <w:rFonts w:ascii="Times New Roman" w:eastAsia="Calibri Light" w:hAnsi="Times New Roman" w:cs="Times New Roman"/>
          <w:color w:val="000000" w:themeColor="text1"/>
          <w:sz w:val="24"/>
          <w:szCs w:val="24"/>
        </w:rPr>
      </w:pPr>
    </w:p>
    <w:p w:rsidR="00CF7892" w:rsidRPr="00855AC7" w:rsidRDefault="00CF7892" w:rsidP="003461A4">
      <w:pPr>
        <w:spacing w:before="5"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olgunluk seviyesi; </w:t>
      </w:r>
    </w:p>
    <w:p w:rsidR="00CF7892" w:rsidRPr="00855AC7" w:rsidRDefault="00CF7892" w:rsidP="003461A4">
      <w:pPr>
        <w:pStyle w:val="ListeParagraf"/>
        <w:numPr>
          <w:ilvl w:val="0"/>
          <w:numId w:val="3"/>
        </w:numPr>
        <w:spacing w:before="5"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Programda, stratejik</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planla</w:t>
      </w:r>
      <w:r w:rsidRPr="00855AC7">
        <w:rPr>
          <w:rFonts w:ascii="Times New Roman" w:hAnsi="Times New Roman" w:cs="Times New Roman"/>
          <w:color w:val="000000" w:themeColor="text1"/>
          <w:spacing w:val="29"/>
          <w:sz w:val="24"/>
          <w:szCs w:val="24"/>
          <w:lang w:val="tr-TR"/>
        </w:rPr>
        <w:t xml:space="preserve"> </w:t>
      </w:r>
      <w:r w:rsidRPr="00855AC7">
        <w:rPr>
          <w:rFonts w:ascii="Times New Roman" w:hAnsi="Times New Roman" w:cs="Times New Roman"/>
          <w:color w:val="000000" w:themeColor="text1"/>
          <w:spacing w:val="-1"/>
          <w:sz w:val="24"/>
          <w:szCs w:val="24"/>
          <w:lang w:val="tr-TR"/>
        </w:rPr>
        <w:t>uyumlu</w:t>
      </w:r>
      <w:r w:rsidRPr="00855AC7">
        <w:rPr>
          <w:rFonts w:ascii="Times New Roman" w:hAnsi="Times New Roman" w:cs="Times New Roman"/>
          <w:color w:val="000000" w:themeColor="text1"/>
          <w:sz w:val="24"/>
          <w:szCs w:val="24"/>
          <w:lang w:val="tr-TR"/>
        </w:rPr>
        <w:t xml:space="preserve"> </w:t>
      </w:r>
      <w:r w:rsidRPr="00855AC7">
        <w:rPr>
          <w:rFonts w:ascii="Times New Roman" w:hAnsi="Times New Roman" w:cs="Times New Roman"/>
          <w:color w:val="000000" w:themeColor="text1"/>
          <w:spacing w:val="-1"/>
          <w:sz w:val="24"/>
          <w:szCs w:val="24"/>
          <w:lang w:val="tr-TR"/>
        </w:rPr>
        <w:t xml:space="preserve">performans göstergeleri vardır. </w:t>
      </w:r>
    </w:p>
    <w:p w:rsidR="00CF7892" w:rsidRPr="00855AC7" w:rsidRDefault="00CF7892" w:rsidP="003461A4">
      <w:pPr>
        <w:pStyle w:val="ListeParagraf"/>
        <w:numPr>
          <w:ilvl w:val="0"/>
          <w:numId w:val="3"/>
        </w:numPr>
        <w:spacing w:before="5"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Performans yönetimi ya da izlenme mekanizmaları kurulmuştur. </w:t>
      </w:r>
    </w:p>
    <w:p w:rsidR="00CF7892" w:rsidRPr="00855AC7" w:rsidRDefault="00CF7892" w:rsidP="003461A4">
      <w:pPr>
        <w:pStyle w:val="ListeParagraf"/>
        <w:numPr>
          <w:ilvl w:val="0"/>
          <w:numId w:val="3"/>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Programda performans yönetimi tüm alanları kapsayacak şekilde ve sistematik olarak yapılmaktadır. </w:t>
      </w:r>
    </w:p>
    <w:p w:rsidR="00CF7892" w:rsidRPr="00855AC7" w:rsidRDefault="00CF7892" w:rsidP="003461A4">
      <w:pPr>
        <w:pStyle w:val="ListeParagraf"/>
        <w:numPr>
          <w:ilvl w:val="0"/>
          <w:numId w:val="3"/>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Tüm alanları kapsayacak şekilde izlemeler yapılmaktadır.</w:t>
      </w:r>
    </w:p>
    <w:p w:rsidR="00CF7892" w:rsidRPr="00855AC7" w:rsidRDefault="00CF7892" w:rsidP="003461A4">
      <w:pPr>
        <w:pStyle w:val="ListeParagraf"/>
        <w:numPr>
          <w:ilvl w:val="0"/>
          <w:numId w:val="3"/>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 iç paydaşlarla değerlendirilmektedir. </w:t>
      </w:r>
    </w:p>
    <w:p w:rsidR="00CF7892" w:rsidRPr="00855AC7" w:rsidRDefault="00CF7892" w:rsidP="003461A4">
      <w:pPr>
        <w:pStyle w:val="ListeParagraf"/>
        <w:numPr>
          <w:ilvl w:val="0"/>
          <w:numId w:val="3"/>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 dış paydaşlarla birlikte değerlendirilmektedir. </w:t>
      </w:r>
    </w:p>
    <w:p w:rsidR="00CF7892" w:rsidRPr="00855AC7" w:rsidRDefault="00CF7892" w:rsidP="003461A4">
      <w:pPr>
        <w:pStyle w:val="ListeParagraf"/>
        <w:numPr>
          <w:ilvl w:val="0"/>
          <w:numId w:val="3"/>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sonuçlarına göre önlemler alınmış ve iyileştirmeler yapılmıştır.</w:t>
      </w:r>
    </w:p>
    <w:p w:rsidR="00CF7892" w:rsidRPr="00855AC7" w:rsidRDefault="00CF7892" w:rsidP="003461A4">
      <w:pPr>
        <w:pStyle w:val="ListeParagraf"/>
        <w:numPr>
          <w:ilvl w:val="0"/>
          <w:numId w:val="3"/>
        </w:numPr>
        <w:spacing w:before="5" w:line="276" w:lineRule="auto"/>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z w:val="24"/>
          <w:szCs w:val="24"/>
          <w:lang w:val="tr-TR"/>
        </w:rPr>
        <w:t>Standart</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z w:val="24"/>
          <w:szCs w:val="24"/>
          <w:lang w:val="tr-TR"/>
        </w:rPr>
        <w:t>uygulamalar</w:t>
      </w:r>
      <w:r w:rsidRPr="00855AC7">
        <w:rPr>
          <w:rFonts w:ascii="Times New Roman" w:hAnsi="Times New Roman" w:cs="Times New Roman"/>
          <w:color w:val="000000" w:themeColor="text1"/>
          <w:spacing w:val="17"/>
          <w:sz w:val="24"/>
          <w:szCs w:val="24"/>
          <w:lang w:val="tr-TR"/>
        </w:rPr>
        <w:t xml:space="preserve"> </w:t>
      </w:r>
      <w:r w:rsidRPr="00855AC7">
        <w:rPr>
          <w:rFonts w:ascii="Times New Roman" w:hAnsi="Times New Roman" w:cs="Times New Roman"/>
          <w:color w:val="000000" w:themeColor="text1"/>
          <w:spacing w:val="-2"/>
          <w:sz w:val="24"/>
          <w:szCs w:val="24"/>
          <w:lang w:val="tr-TR"/>
        </w:rPr>
        <w:t>ve</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pacing w:val="-1"/>
          <w:sz w:val="24"/>
          <w:szCs w:val="24"/>
          <w:lang w:val="tr-TR"/>
        </w:rPr>
        <w:t>mevzuatın</w:t>
      </w:r>
      <w:r w:rsidRPr="00855AC7">
        <w:rPr>
          <w:rFonts w:ascii="Times New Roman" w:hAnsi="Times New Roman" w:cs="Times New Roman"/>
          <w:color w:val="000000" w:themeColor="text1"/>
          <w:spacing w:val="17"/>
          <w:sz w:val="24"/>
          <w:szCs w:val="24"/>
          <w:lang w:val="tr-TR"/>
        </w:rPr>
        <w:t xml:space="preserve"> </w:t>
      </w:r>
      <w:r w:rsidRPr="00855AC7">
        <w:rPr>
          <w:rFonts w:ascii="Times New Roman" w:hAnsi="Times New Roman" w:cs="Times New Roman"/>
          <w:color w:val="000000" w:themeColor="text1"/>
          <w:spacing w:val="-1"/>
          <w:sz w:val="24"/>
          <w:szCs w:val="24"/>
          <w:lang w:val="tr-TR"/>
        </w:rPr>
        <w:t>yanı</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z w:val="24"/>
          <w:szCs w:val="24"/>
          <w:lang w:val="tr-TR"/>
        </w:rPr>
        <w:t>sıra;</w:t>
      </w:r>
      <w:r w:rsidRPr="00855AC7">
        <w:rPr>
          <w:rFonts w:ascii="Times New Roman" w:hAnsi="Times New Roman" w:cs="Times New Roman"/>
          <w:color w:val="000000" w:themeColor="text1"/>
          <w:spacing w:val="20"/>
          <w:sz w:val="24"/>
          <w:szCs w:val="24"/>
          <w:lang w:val="tr-TR"/>
        </w:rPr>
        <w:t xml:space="preserve"> programın </w:t>
      </w:r>
      <w:r w:rsidRPr="00855AC7">
        <w:rPr>
          <w:rFonts w:ascii="Times New Roman" w:hAnsi="Times New Roman" w:cs="Times New Roman"/>
          <w:color w:val="000000" w:themeColor="text1"/>
          <w:spacing w:val="-1"/>
          <w:sz w:val="24"/>
          <w:szCs w:val="24"/>
          <w:lang w:val="tr-TR"/>
        </w:rPr>
        <w:t>ihtiyaçları</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pacing w:val="-1"/>
          <w:sz w:val="24"/>
          <w:szCs w:val="24"/>
          <w:lang w:val="tr-TR"/>
        </w:rPr>
        <w:t>doğrultusunda</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pacing w:val="-1"/>
          <w:sz w:val="24"/>
          <w:szCs w:val="24"/>
          <w:lang w:val="tr-TR"/>
        </w:rPr>
        <w:t>geliştirdiği</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pacing w:val="-1"/>
          <w:sz w:val="24"/>
          <w:szCs w:val="24"/>
          <w:lang w:val="tr-TR"/>
        </w:rPr>
        <w:t>özgün</w:t>
      </w:r>
      <w:r w:rsidRPr="00855AC7">
        <w:rPr>
          <w:rFonts w:ascii="Times New Roman" w:hAnsi="Times New Roman" w:cs="Times New Roman"/>
          <w:color w:val="000000" w:themeColor="text1"/>
          <w:spacing w:val="99"/>
          <w:sz w:val="24"/>
          <w:szCs w:val="24"/>
          <w:lang w:val="tr-TR"/>
        </w:rPr>
        <w:t xml:space="preserve"> </w:t>
      </w:r>
      <w:r w:rsidRPr="00855AC7">
        <w:rPr>
          <w:rFonts w:ascii="Times New Roman" w:hAnsi="Times New Roman" w:cs="Times New Roman"/>
          <w:color w:val="000000" w:themeColor="text1"/>
          <w:spacing w:val="-1"/>
          <w:sz w:val="24"/>
          <w:szCs w:val="24"/>
          <w:lang w:val="tr-TR"/>
        </w:rPr>
        <w:t>yaklaşım</w:t>
      </w:r>
      <w:r w:rsidRPr="00855AC7">
        <w:rPr>
          <w:rFonts w:ascii="Times New Roman" w:hAnsi="Times New Roman" w:cs="Times New Roman"/>
          <w:color w:val="000000" w:themeColor="text1"/>
          <w:sz w:val="24"/>
          <w:szCs w:val="24"/>
          <w:lang w:val="tr-TR"/>
        </w:rPr>
        <w:t xml:space="preserve"> </w:t>
      </w:r>
      <w:r w:rsidRPr="00855AC7">
        <w:rPr>
          <w:rFonts w:ascii="Times New Roman" w:hAnsi="Times New Roman" w:cs="Times New Roman"/>
          <w:color w:val="000000" w:themeColor="text1"/>
          <w:spacing w:val="-1"/>
          <w:sz w:val="24"/>
          <w:szCs w:val="24"/>
          <w:lang w:val="tr-TR"/>
        </w:rPr>
        <w:t>ve</w:t>
      </w:r>
      <w:r w:rsidRPr="00855AC7">
        <w:rPr>
          <w:rFonts w:ascii="Times New Roman" w:hAnsi="Times New Roman" w:cs="Times New Roman"/>
          <w:color w:val="000000" w:themeColor="text1"/>
          <w:sz w:val="24"/>
          <w:szCs w:val="24"/>
          <w:lang w:val="tr-TR"/>
        </w:rPr>
        <w:t xml:space="preserve"> </w:t>
      </w:r>
      <w:r w:rsidRPr="00855AC7">
        <w:rPr>
          <w:rFonts w:ascii="Times New Roman" w:hAnsi="Times New Roman" w:cs="Times New Roman"/>
          <w:color w:val="000000" w:themeColor="text1"/>
          <w:spacing w:val="-1"/>
          <w:sz w:val="24"/>
          <w:szCs w:val="24"/>
          <w:lang w:val="tr-TR"/>
        </w:rPr>
        <w:t>uygulamalar mevcuttur.</w:t>
      </w:r>
      <w:r w:rsidRPr="00855AC7">
        <w:rPr>
          <w:rFonts w:ascii="Times New Roman" w:hAnsi="Times New Roman" w:cs="Times New Roman"/>
          <w:color w:val="000000" w:themeColor="text1"/>
          <w:sz w:val="24"/>
          <w:szCs w:val="24"/>
          <w:lang w:val="tr-TR"/>
        </w:rPr>
        <w:t xml:space="preserve"> </w:t>
      </w:r>
    </w:p>
    <w:p w:rsidR="00CF7892" w:rsidRPr="00855AC7" w:rsidRDefault="00CF7892" w:rsidP="003461A4">
      <w:pPr>
        <w:pStyle w:val="ListeParagraf"/>
        <w:spacing w:before="5" w:line="276" w:lineRule="auto"/>
        <w:ind w:left="720"/>
        <w:jc w:val="both"/>
        <w:rPr>
          <w:rFonts w:ascii="Times New Roman" w:eastAsia="Calibri Light" w:hAnsi="Times New Roman" w:cs="Times New Roman"/>
          <w:color w:val="000000" w:themeColor="text1"/>
          <w:sz w:val="24"/>
          <w:szCs w:val="24"/>
          <w:lang w:val="tr-TR"/>
        </w:rPr>
      </w:pPr>
    </w:p>
    <w:p w:rsidR="00CF7892" w:rsidRPr="00855AC7" w:rsidRDefault="00CF7892" w:rsidP="003461A4">
      <w:pPr>
        <w:tabs>
          <w:tab w:val="left" w:pos="426"/>
        </w:tabs>
        <w:spacing w:before="5" w:line="276" w:lineRule="auto"/>
        <w:jc w:val="both"/>
        <w:rPr>
          <w:rFonts w:ascii="Times New Roman" w:eastAsia="Calibri Light" w:hAnsi="Times New Roman" w:cs="Times New Roman"/>
          <w:i/>
          <w:iCs/>
          <w:color w:val="000000" w:themeColor="text1"/>
          <w:sz w:val="24"/>
          <w:szCs w:val="24"/>
        </w:rPr>
      </w:pPr>
      <w:r w:rsidRPr="00855AC7">
        <w:rPr>
          <w:rFonts w:ascii="Times New Roman" w:eastAsia="Calibri Light" w:hAnsi="Times New Roman" w:cs="Times New Roman"/>
          <w:i/>
          <w:iCs/>
          <w:color w:val="000000" w:themeColor="text1"/>
          <w:sz w:val="24"/>
          <w:szCs w:val="24"/>
        </w:rPr>
        <w:t>Kanıtlar;</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 xml:space="preserve">Stratejik plan ile uyumlu programa ait performans göstergeleri. </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 xml:space="preserve">Performans göstergelerinin periyodik olarak izlenmesinde kullanılan araçlar/ raporlar. </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 xml:space="preserve">İzlemelerin, iç ve dış paydaşlarla değerlendirildiğini gösteren kanıtlar. </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Performans göstergelerine yönelik başlatılan PUKÖ döngüleri.</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 xml:space="preserve">İyileştirme planları ve gerçekleştirmeler. </w:t>
      </w:r>
    </w:p>
    <w:p w:rsidR="00CF7892" w:rsidRPr="00855AC7" w:rsidRDefault="00CF7892" w:rsidP="003461A4">
      <w:pPr>
        <w:pStyle w:val="GvdeMetni"/>
        <w:numPr>
          <w:ilvl w:val="3"/>
          <w:numId w:val="1"/>
        </w:numPr>
        <w:spacing w:line="276" w:lineRule="auto"/>
        <w:ind w:left="426" w:firstLine="0"/>
        <w:jc w:val="both"/>
        <w:rPr>
          <w:rFonts w:ascii="Times New Roman" w:hAnsi="Times New Roman" w:cs="Times New Roman"/>
          <w:color w:val="000000" w:themeColor="text1"/>
          <w:spacing w:val="-1"/>
          <w:lang w:val="tr-TR"/>
        </w:rPr>
      </w:pPr>
      <w:r w:rsidRPr="00855AC7">
        <w:rPr>
          <w:rFonts w:ascii="Times New Roman" w:hAnsi="Times New Roman" w:cs="Times New Roman"/>
          <w:color w:val="000000" w:themeColor="text1"/>
          <w:spacing w:val="-1"/>
          <w:lang w:val="tr-TR"/>
        </w:rPr>
        <w:t xml:space="preserve">Standart uygulamalar ve mevzuatın yanı sıra; programın ihtiyaçları doğrultusunda geliştirdiği özgün yaklaşım ve uygulamalarına ilişkin kanıtlar. </w:t>
      </w:r>
    </w:p>
    <w:p w:rsidR="00CF7892" w:rsidRPr="00855AC7" w:rsidRDefault="00CF7892" w:rsidP="003461A4">
      <w:pPr>
        <w:pStyle w:val="GvdeMetni"/>
        <w:tabs>
          <w:tab w:val="left" w:pos="709"/>
        </w:tabs>
        <w:spacing w:line="276" w:lineRule="auto"/>
        <w:ind w:left="709" w:firstLine="0"/>
        <w:jc w:val="both"/>
        <w:rPr>
          <w:rFonts w:ascii="Times New Roman" w:hAnsi="Times New Roman" w:cs="Times New Roman"/>
          <w:color w:val="000000" w:themeColor="text1"/>
          <w:spacing w:val="-1"/>
          <w:lang w:val="tr-TR"/>
        </w:rPr>
      </w:pPr>
    </w:p>
    <w:p w:rsidR="0083152A" w:rsidRPr="00855AC7" w:rsidRDefault="0083152A" w:rsidP="003461A4">
      <w:pPr>
        <w:jc w:val="both"/>
        <w:rPr>
          <w:rFonts w:ascii="Times New Roman" w:eastAsia="Times New Roman" w:hAnsi="Times New Roman" w:cs="Times New Roman"/>
          <w:color w:val="FF0000"/>
          <w:sz w:val="24"/>
          <w:szCs w:val="24"/>
          <w:shd w:val="clear" w:color="auto" w:fill="EAF1F3"/>
          <w:lang w:eastAsia="tr-TR"/>
        </w:rPr>
      </w:pPr>
      <w:r w:rsidRPr="00855AC7">
        <w:rPr>
          <w:rFonts w:ascii="Times New Roman" w:hAnsi="Times New Roman" w:cs="Times New Roman"/>
          <w:color w:val="FF0000"/>
          <w:sz w:val="24"/>
          <w:szCs w:val="24"/>
          <w:shd w:val="clear" w:color="auto" w:fill="EAF1F3"/>
        </w:rPr>
        <w:br w:type="page"/>
      </w:r>
    </w:p>
    <w:p w:rsidR="00CF7892" w:rsidRPr="00855AC7" w:rsidRDefault="00CF7892" w:rsidP="003461A4">
      <w:pPr>
        <w:pStyle w:val="NormalWeb"/>
        <w:shd w:val="clear" w:color="auto" w:fill="FFFFFF"/>
        <w:spacing w:before="0" w:beforeAutospacing="0"/>
        <w:jc w:val="both"/>
        <w:rPr>
          <w:color w:val="FF0000"/>
          <w:shd w:val="clear" w:color="auto" w:fill="EAF1F3"/>
        </w:rPr>
      </w:pPr>
      <w:r w:rsidRPr="00855AC7">
        <w:rPr>
          <w:color w:val="FF0000"/>
          <w:shd w:val="clear" w:color="auto" w:fill="EAF1F3"/>
        </w:rPr>
        <w:t>PROGRAMIN PERFORMANS YÖNETİMİ- ÖRNEK 1</w:t>
      </w:r>
    </w:p>
    <w:p w:rsidR="00CF7892" w:rsidRPr="00855AC7" w:rsidRDefault="00CF7892" w:rsidP="003461A4">
      <w:pPr>
        <w:pStyle w:val="NormalWeb"/>
        <w:shd w:val="clear" w:color="auto" w:fill="FFFFFF"/>
        <w:spacing w:before="0" w:beforeAutospacing="0"/>
        <w:jc w:val="both"/>
        <w:rPr>
          <w:color w:val="FF0000"/>
          <w:shd w:val="clear" w:color="auto" w:fill="EAF1F3"/>
        </w:rPr>
      </w:pPr>
    </w:p>
    <w:p w:rsidR="00CF7892" w:rsidRPr="00CF7892" w:rsidRDefault="00CF7892" w:rsidP="003461A4">
      <w:pPr>
        <w:spacing w:before="5" w:line="276" w:lineRule="auto"/>
        <w:jc w:val="both"/>
        <w:rPr>
          <w:rFonts w:ascii="Times New Roman" w:eastAsia="Calibri Light" w:hAnsi="Times New Roman" w:cs="Times New Roman"/>
          <w:color w:val="000000" w:themeColor="text1"/>
          <w:sz w:val="24"/>
          <w:szCs w:val="24"/>
        </w:rPr>
      </w:pPr>
      <w:r w:rsidRPr="003461A4">
        <w:rPr>
          <w:rFonts w:ascii="Times New Roman" w:eastAsia="Calibri Light" w:hAnsi="Times New Roman" w:cs="Times New Roman"/>
          <w:color w:val="000000" w:themeColor="text1"/>
          <w:sz w:val="24"/>
          <w:szCs w:val="24"/>
        </w:rPr>
        <w:t>………….</w:t>
      </w:r>
      <w:r w:rsidRPr="00CF7892">
        <w:rPr>
          <w:rFonts w:ascii="Times New Roman" w:eastAsia="Calibri Light" w:hAnsi="Times New Roman" w:cs="Times New Roman"/>
          <w:color w:val="000000" w:themeColor="text1"/>
          <w:sz w:val="24"/>
          <w:szCs w:val="24"/>
        </w:rPr>
        <w:t xml:space="preserve"> eğitimini tamamlayan öğrencilerin, belirlenen Program Çıktılarına Tablo 1.1 ulaşıp ulaşamadıklarını nitel ve nicel olarak değerlendirmek amacıyla çalışmalar ve değerlendirmeler yapılmaktadır.  Program Çıktıları’nın her yıl periyodik olarak yapılan ölçme, değerlendirme faaliyetleriyle sağlanıp sağlanmadığı kontrol edilerek gerektiğinde iyileştirmeler yapılır. Bu faaliyetlerin düzenli olarak yürütülmesi için yönlendirici olan akış şeması Şekil 1.1’de sunulmuştur.</w:t>
      </w:r>
    </w:p>
    <w:p w:rsidR="00CF7892" w:rsidRPr="00CF7892" w:rsidRDefault="00CF7892" w:rsidP="003461A4">
      <w:pPr>
        <w:spacing w:before="5" w:line="276" w:lineRule="auto"/>
        <w:jc w:val="both"/>
        <w:rPr>
          <w:rFonts w:ascii="Times New Roman" w:eastAsia="Calibri Light" w:hAnsi="Times New Roman" w:cs="Times New Roman"/>
          <w:color w:val="000000" w:themeColor="text1"/>
          <w:sz w:val="24"/>
          <w:szCs w:val="24"/>
        </w:rPr>
      </w:pPr>
      <w:r w:rsidRPr="00CF7892">
        <w:rPr>
          <w:rFonts w:ascii="Times New Roman" w:eastAsia="Calibri Light" w:hAnsi="Times New Roman" w:cs="Times New Roman"/>
          <w:color w:val="000000" w:themeColor="text1"/>
          <w:sz w:val="24"/>
          <w:szCs w:val="24"/>
        </w:rPr>
        <w:t>Oluşturulan sağlama ve izleme metoduna göre, Ölçme Komisyonu tarafından, Ders ve Program Çıktıları’nın sağlanıp sağlanmadığını belirlemekte kullanılan değerlendirme kriterleri için gerekli anket sonuçları ve diğer veriler (Ders Değerlendirme Anketleri, Ders Geçme Notları, Yeni Mezun Anketi ve Ders Formları’ndan elde edilen ders değerlendirme kriterleri) elde edilip Ölçme ve Değerlendirme Komisyonu’na iletilir. Daha sonra bu sonuçlar istatistiksel olarak değerlendirilir. Ayrıca bu komisyon öğretim üyeleri/görevlileri tarafından hazırlanan ders dosyalarını içerik açısından inceler ve derslerin tanımlanmış çıktı ve hedeflerine uygun olarak verilip verilmediğini tespit eder.</w:t>
      </w:r>
    </w:p>
    <w:p w:rsidR="00CF7892" w:rsidRPr="00CF7892" w:rsidRDefault="00CF7892" w:rsidP="003461A4">
      <w:pPr>
        <w:spacing w:before="5" w:line="276" w:lineRule="auto"/>
        <w:jc w:val="both"/>
        <w:rPr>
          <w:rFonts w:ascii="Times New Roman" w:eastAsia="Calibri Light" w:hAnsi="Times New Roman" w:cs="Times New Roman"/>
          <w:color w:val="000000" w:themeColor="text1"/>
          <w:sz w:val="24"/>
          <w:szCs w:val="24"/>
        </w:rPr>
      </w:pPr>
      <w:r w:rsidRPr="00CF7892">
        <w:rPr>
          <w:rFonts w:ascii="Times New Roman" w:eastAsia="Calibri Light" w:hAnsi="Times New Roman" w:cs="Times New Roman"/>
          <w:color w:val="000000" w:themeColor="text1"/>
          <w:sz w:val="24"/>
          <w:szCs w:val="24"/>
        </w:rPr>
        <w:t>Program Çıktıları’nın sağlanıp sağlanmadığını, ABK, EDK ve ÖDK' nın görüş ve önerilerini de dikkate alarak değerlendirir. Bu ölçme ve değerlendirme faaliyetleri her yıl tekrarlanır. Ders ve Program Çıktıları sağlanıyorsa, yeni bir düzenlemeye gerek kalmaz. Ancak her yıl olası gelişmeler dikkate alınarak program çıktıları ABK, EDK ve ÖDK tarafından değerlendirilir. Sağlanmayan Ders ve Program Çıktıları varsa, bunun nedenlerine bağlı olarak durum ilgili öğretim üyelerine ve/veya Koordinasyon Komisyonu’na iletilir. Koordinasyon Komisyonu, yapılacak iyileştirmenin niteliğine bağlı olarak, konuyu Müfredat Komisyonu, Bölüm Kurulu ve Altyapı Komisyonu’ndan ilgili olanlarına iletir. Bu komisyonlar, konu üzerinde çalışma ve değerlendirmelerini yaparak iyileştirme önerilerini Koordinasyon Komisyonu’na bildirir. Koordinasyon Komisyonu bu iyileştirme önerilerini düzenleyerek görüşülmek üzere ABK’ ya iletir. İyileştirme önerileri ABK’ da görüşülerek, onaylandıktan sonra programa dahil edilir.</w:t>
      </w:r>
    </w:p>
    <w:p w:rsidR="00CF7892" w:rsidRPr="00855AC7" w:rsidRDefault="00CF7892" w:rsidP="003461A4">
      <w:pPr>
        <w:pStyle w:val="NormalWeb"/>
        <w:shd w:val="clear" w:color="auto" w:fill="FFFFFF"/>
        <w:spacing w:before="0" w:beforeAutospacing="0"/>
        <w:jc w:val="both"/>
        <w:rPr>
          <w:color w:val="FF0000"/>
        </w:rPr>
      </w:pPr>
    </w:p>
    <w:p w:rsidR="0083152A" w:rsidRPr="00855AC7" w:rsidRDefault="0083152A" w:rsidP="003461A4">
      <w:pPr>
        <w:pStyle w:val="NormalWeb"/>
        <w:shd w:val="clear" w:color="auto" w:fill="FFFFFF"/>
        <w:spacing w:before="0" w:beforeAutospacing="0"/>
        <w:jc w:val="both"/>
        <w:rPr>
          <w:color w:val="FF0000"/>
        </w:rPr>
      </w:pPr>
      <w:r w:rsidRPr="00855AC7">
        <w:rPr>
          <w:color w:val="FF0000"/>
        </w:rPr>
        <w:t>DEĞERLENDİRME</w:t>
      </w:r>
    </w:p>
    <w:p w:rsidR="0083152A" w:rsidRPr="00855AC7" w:rsidRDefault="0083152A" w:rsidP="003461A4">
      <w:pPr>
        <w:spacing w:before="5" w:line="276" w:lineRule="auto"/>
        <w:jc w:val="both"/>
        <w:rPr>
          <w:rFonts w:ascii="Times New Roman" w:eastAsia="Calibri Light" w:hAnsi="Times New Roman" w:cs="Times New Roman"/>
          <w:color w:val="FF0000"/>
          <w:sz w:val="24"/>
          <w:szCs w:val="24"/>
        </w:rPr>
      </w:pPr>
      <w:r w:rsidRPr="00855AC7">
        <w:rPr>
          <w:rFonts w:ascii="Times New Roman" w:hAnsi="Times New Roman" w:cs="Times New Roman"/>
          <w:color w:val="FF0000"/>
          <w:sz w:val="24"/>
          <w:szCs w:val="24"/>
        </w:rPr>
        <w:t xml:space="preserve">Performans yönetimi sadece eğitim-öğretim için geliştirilmiş, Araştırma, Topluma hizmet, uluslararsılaşmaya yönelik performans yönetim sisteminin varlığına dair yeterli kanıt bulunmamaktadır. </w:t>
      </w:r>
      <w:r w:rsidRPr="00855AC7">
        <w:rPr>
          <w:rFonts w:ascii="Times New Roman" w:hAnsi="Times New Roman" w:cs="Times New Roman"/>
          <w:color w:val="FF0000"/>
          <w:spacing w:val="-1"/>
          <w:sz w:val="24"/>
          <w:szCs w:val="24"/>
        </w:rPr>
        <w:t>Programda performans yönetimi tüm alanları kapsayacak şekilde ve sistematik olarak yapılma</w:t>
      </w:r>
      <w:r w:rsidR="005D7829">
        <w:rPr>
          <w:rFonts w:ascii="Times New Roman" w:hAnsi="Times New Roman" w:cs="Times New Roman"/>
          <w:color w:val="FF0000"/>
          <w:spacing w:val="-1"/>
          <w:sz w:val="24"/>
          <w:szCs w:val="24"/>
        </w:rPr>
        <w:t>ma</w:t>
      </w:r>
      <w:r w:rsidRPr="00855AC7">
        <w:rPr>
          <w:rFonts w:ascii="Times New Roman" w:hAnsi="Times New Roman" w:cs="Times New Roman"/>
          <w:color w:val="FF0000"/>
          <w:spacing w:val="-1"/>
          <w:sz w:val="24"/>
          <w:szCs w:val="24"/>
        </w:rPr>
        <w:t xml:space="preserve">ktadır. Eğitim dışındaki diğer alanlara planlamaya yönelik yeterli bir faaliyet tespit edilememiştir. </w:t>
      </w:r>
    </w:p>
    <w:p w:rsidR="0083152A" w:rsidRPr="00855AC7" w:rsidRDefault="0083152A" w:rsidP="003461A4">
      <w:pPr>
        <w:pStyle w:val="NormalWeb"/>
        <w:shd w:val="clear" w:color="auto" w:fill="FFFFFF"/>
        <w:spacing w:before="0" w:beforeAutospacing="0"/>
        <w:jc w:val="both"/>
        <w:rPr>
          <w:color w:val="FF0000"/>
        </w:rPr>
      </w:pPr>
    </w:p>
    <w:p w:rsidR="0083152A" w:rsidRPr="00855AC7" w:rsidRDefault="0083152A" w:rsidP="003461A4">
      <w:pPr>
        <w:pStyle w:val="NormalWeb"/>
        <w:shd w:val="clear" w:color="auto" w:fill="FFFFFF"/>
        <w:spacing w:before="0" w:beforeAutospacing="0"/>
        <w:jc w:val="both"/>
        <w:rPr>
          <w:color w:val="FF0000"/>
        </w:rPr>
      </w:pPr>
    </w:p>
    <w:p w:rsidR="0083152A" w:rsidRPr="00855AC7" w:rsidRDefault="0083152A" w:rsidP="003461A4">
      <w:pPr>
        <w:pStyle w:val="NormalWeb"/>
        <w:shd w:val="clear" w:color="auto" w:fill="FFFFFF"/>
        <w:spacing w:before="0" w:beforeAutospacing="0"/>
        <w:jc w:val="both"/>
        <w:rPr>
          <w:color w:val="FF0000"/>
        </w:rPr>
      </w:pPr>
    </w:p>
    <w:p w:rsidR="0083152A" w:rsidRPr="00855AC7" w:rsidRDefault="0083152A" w:rsidP="003461A4">
      <w:pPr>
        <w:pStyle w:val="NormalWeb"/>
        <w:shd w:val="clear" w:color="auto" w:fill="FFFFFF"/>
        <w:spacing w:before="0" w:beforeAutospacing="0"/>
        <w:jc w:val="both"/>
        <w:rPr>
          <w:color w:val="FF0000"/>
          <w:shd w:val="clear" w:color="auto" w:fill="EAF1F3"/>
        </w:rPr>
      </w:pPr>
      <w:r w:rsidRPr="00855AC7">
        <w:rPr>
          <w:color w:val="FF0000"/>
          <w:shd w:val="clear" w:color="auto" w:fill="EAF1F3"/>
        </w:rPr>
        <w:t>PROGRAMIN PERFORMANS YÖNETİMİ- ÖRNEK2</w:t>
      </w:r>
    </w:p>
    <w:p w:rsidR="0083152A" w:rsidRPr="0083152A" w:rsidRDefault="0083152A" w:rsidP="003461A4">
      <w:pPr>
        <w:spacing w:before="5" w:line="276" w:lineRule="auto"/>
        <w:jc w:val="both"/>
        <w:rPr>
          <w:rFonts w:ascii="Times New Roman" w:eastAsia="Calibri Light" w:hAnsi="Times New Roman" w:cs="Times New Roman"/>
          <w:color w:val="000000" w:themeColor="text1"/>
          <w:sz w:val="24"/>
          <w:szCs w:val="24"/>
        </w:rPr>
      </w:pPr>
      <w:r w:rsidRPr="0083152A">
        <w:rPr>
          <w:rFonts w:ascii="Times New Roman" w:eastAsia="Times New Roman" w:hAnsi="Times New Roman" w:cs="Times New Roman"/>
          <w:color w:val="575962"/>
          <w:sz w:val="24"/>
          <w:szCs w:val="24"/>
          <w:lang w:eastAsia="tr-TR"/>
        </w:rPr>
        <w:t>P</w:t>
      </w:r>
      <w:r w:rsidRPr="0083152A">
        <w:rPr>
          <w:rFonts w:ascii="Times New Roman" w:eastAsia="Calibri Light" w:hAnsi="Times New Roman" w:cs="Times New Roman"/>
          <w:color w:val="000000" w:themeColor="text1"/>
          <w:sz w:val="24"/>
          <w:szCs w:val="24"/>
        </w:rPr>
        <w:t xml:space="preserve">rogramımızda, </w:t>
      </w:r>
      <w:r w:rsidRPr="003461A4">
        <w:rPr>
          <w:rFonts w:ascii="Times New Roman" w:eastAsia="Calibri Light" w:hAnsi="Times New Roman" w:cs="Times New Roman"/>
          <w:color w:val="000000" w:themeColor="text1"/>
          <w:sz w:val="24"/>
          <w:szCs w:val="24"/>
        </w:rPr>
        <w:t>…….</w:t>
      </w:r>
      <w:r w:rsidRPr="0083152A">
        <w:rPr>
          <w:rFonts w:ascii="Times New Roman" w:eastAsia="Calibri Light" w:hAnsi="Times New Roman" w:cs="Times New Roman"/>
          <w:color w:val="000000" w:themeColor="text1"/>
          <w:sz w:val="24"/>
          <w:szCs w:val="24"/>
        </w:rPr>
        <w:t>Fakültesi 2020-2025 süreci ile ilgili göstergeleri izlenecek olan performans hedefleri mevcuttur. Bu hedefler bölüm kurulu toplantısıyla planlanmış olup bölüm hedef göçerim kartlarına yıllara göre dağılımını gösterir biçimde işlenmiştir (Kanıt 1 ). Buna göre, nitelikli öğrenci katılımını ve etkin araştırma becerisini içerir BAP projelerine, ulusal ve uluslararası endekslerce taranan akademik yayın sayılarına, eğitimde uluslararasılaşmanın geliştirilmesine, eğitim-öğretim programının sürekli iyileştirilmesine, planlanan öğrenci staj hareketliliklerine, geliştirilmesi hedeflenen sosyal sorumluluk projelerine, topluma yönelik panel/seminer/konferans sayılarına, yıl bazında tamamlanacak PUKÖ döngüsü sayılarına yönelik planlanmış anlamlı gösterge hedefleri vardır.</w:t>
      </w:r>
    </w:p>
    <w:p w:rsidR="0083152A" w:rsidRPr="0083152A" w:rsidRDefault="0083152A" w:rsidP="003461A4">
      <w:pPr>
        <w:spacing w:before="5" w:line="276" w:lineRule="auto"/>
        <w:jc w:val="both"/>
        <w:rPr>
          <w:rFonts w:ascii="Times New Roman" w:eastAsia="Calibri Light" w:hAnsi="Times New Roman" w:cs="Times New Roman"/>
          <w:color w:val="000000" w:themeColor="text1"/>
          <w:sz w:val="24"/>
          <w:szCs w:val="24"/>
        </w:rPr>
      </w:pPr>
      <w:r w:rsidRPr="0083152A">
        <w:rPr>
          <w:rFonts w:ascii="Times New Roman" w:eastAsia="Calibri Light" w:hAnsi="Times New Roman" w:cs="Times New Roman"/>
          <w:color w:val="000000" w:themeColor="text1"/>
          <w:sz w:val="24"/>
          <w:szCs w:val="24"/>
        </w:rPr>
        <w:t>Bu performans göstergelerinin izlenmesine yönelik yöntemler, 2021-2022 akademik yılı başından itibaren bölüm komisyonlarımıza bildirilecek görev dağılımı çerçevesinde oluşturulmaya başlayacaktır. Bu nedenle, her akademik yarıyıl başında ve sonunda (Güz dönemi başlangıcı için Eylül, Güz dönemi sonu için Ocak, Bahar dönemi sonu için Haziran aylarında olmak üzere 5 ayda bir) izleme toplantıları yapılacaktır. Bu toplantılarda bölüm komisyonları, bölüm Kalite Güvencesi Komisyonuna izlenen verilerle ilgili bilgi verecek, veriler raporlanacaktır. Planlamalar ile gerçekleştirimler arasında fark çıkması ve uygulamaya başarıyla geçirilememiş planlamaların tespiti halinde gerekçelendirme ve iyileştirmeler tasarlanacak ve PUKÖ döngüsüne gidilecektir. İyileştirmelere giden yoldaki verilerin elde edilerek toplanması her bir komisyonun bölüm içindeki faaliyet alanı ve çalışması kapsamınca tanımlanmış veri izlemeleri aracılığıyla sağlanacaktır. Bu çizgide her bir bölüm komisyonunun kendi bünyesinde herhangi bir sorun kaynağına dair geliştireceği çözüm önerisine Bölüm Kalite Komisyonu açıktır. Kalite komisyonumuz birleştirilip izlenen verilerin anlamlı bütünler halinde yorumlanmasına ve hangi eylemlere geçilmesi gerektiğine karar vererek ilgili komisyonları rapor sunmaya ve gerekli PUKÖ formlarını doldurmaya yönlendirecektir.</w:t>
      </w:r>
    </w:p>
    <w:p w:rsidR="0083152A" w:rsidRPr="0083152A" w:rsidRDefault="0083152A" w:rsidP="003461A4">
      <w:pPr>
        <w:spacing w:before="5" w:line="276" w:lineRule="auto"/>
        <w:jc w:val="both"/>
        <w:rPr>
          <w:rFonts w:ascii="Times New Roman" w:eastAsia="Times New Roman" w:hAnsi="Times New Roman" w:cs="Times New Roman"/>
          <w:color w:val="575962"/>
          <w:sz w:val="24"/>
          <w:szCs w:val="24"/>
          <w:lang w:eastAsia="tr-TR"/>
        </w:rPr>
      </w:pPr>
      <w:r w:rsidRPr="0083152A">
        <w:rPr>
          <w:rFonts w:ascii="Times New Roman" w:eastAsia="Calibri Light" w:hAnsi="Times New Roman" w:cs="Times New Roman"/>
          <w:color w:val="000000" w:themeColor="text1"/>
          <w:sz w:val="24"/>
          <w:szCs w:val="24"/>
        </w:rPr>
        <w:t>Henüz PUKÖ döngüsü başlatmaya yeterli sayılacak sonuçları ve bulguları raporlayacak bir izleme çevrimi başlatılamamıştır. Buna yönelik en erken planlama Eylül 2021 içinde yapılacaktır. Ancak hedef göçerim kartlarında görüldüğü üzere, 2020 yılına ait gerçekleşen hedefler ve 2021 takvim yılı sonuna henüz ulaşılmamış da olsa kısmen hayata geçtiği görülen kimi hedef gerçekleştirimlerimiz de mevcuttur. 2021 yılı ilk altı aylık gerçekleştirimlerimiz ilgili formlara işlenerek dekanlığımıza sunulmuştur (Kanıt 2).</w:t>
      </w:r>
    </w:p>
    <w:p w:rsidR="007C1448" w:rsidRPr="00855AC7" w:rsidRDefault="007C1448" w:rsidP="003461A4">
      <w:pPr>
        <w:spacing w:before="5"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olgunluk seviyesi; </w:t>
      </w:r>
    </w:p>
    <w:p w:rsidR="007C1448" w:rsidRPr="00855AC7" w:rsidRDefault="007C1448" w:rsidP="003461A4">
      <w:pPr>
        <w:pStyle w:val="ListeParagraf"/>
        <w:numPr>
          <w:ilvl w:val="0"/>
          <w:numId w:val="7"/>
        </w:numPr>
        <w:spacing w:before="5" w:line="276" w:lineRule="auto"/>
        <w:jc w:val="both"/>
        <w:rPr>
          <w:rFonts w:ascii="Times New Roman" w:hAnsi="Times New Roman" w:cs="Times New Roman"/>
          <w:color w:val="FF0000"/>
          <w:spacing w:val="-1"/>
          <w:sz w:val="24"/>
          <w:szCs w:val="24"/>
          <w:lang w:val="tr-TR"/>
        </w:rPr>
      </w:pPr>
      <w:r w:rsidRPr="00855AC7">
        <w:rPr>
          <w:rFonts w:ascii="Times New Roman" w:hAnsi="Times New Roman" w:cs="Times New Roman"/>
          <w:color w:val="FF0000"/>
          <w:spacing w:val="-1"/>
          <w:sz w:val="24"/>
          <w:szCs w:val="24"/>
          <w:lang w:val="tr-TR"/>
        </w:rPr>
        <w:t xml:space="preserve"> Programda, stratejik</w:t>
      </w:r>
      <w:r w:rsidRPr="00855AC7">
        <w:rPr>
          <w:rFonts w:ascii="Times New Roman" w:hAnsi="Times New Roman" w:cs="Times New Roman"/>
          <w:color w:val="FF0000"/>
          <w:spacing w:val="1"/>
          <w:sz w:val="24"/>
          <w:szCs w:val="24"/>
          <w:lang w:val="tr-TR"/>
        </w:rPr>
        <w:t xml:space="preserve"> </w:t>
      </w:r>
      <w:r w:rsidRPr="00855AC7">
        <w:rPr>
          <w:rFonts w:ascii="Times New Roman" w:hAnsi="Times New Roman" w:cs="Times New Roman"/>
          <w:color w:val="FF0000"/>
          <w:spacing w:val="-1"/>
          <w:sz w:val="24"/>
          <w:szCs w:val="24"/>
          <w:lang w:val="tr-TR"/>
        </w:rPr>
        <w:t>planla</w:t>
      </w:r>
      <w:r w:rsidRPr="00855AC7">
        <w:rPr>
          <w:rFonts w:ascii="Times New Roman" w:hAnsi="Times New Roman" w:cs="Times New Roman"/>
          <w:color w:val="FF0000"/>
          <w:spacing w:val="29"/>
          <w:sz w:val="24"/>
          <w:szCs w:val="24"/>
          <w:lang w:val="tr-TR"/>
        </w:rPr>
        <w:t xml:space="preserve"> </w:t>
      </w:r>
      <w:r w:rsidRPr="00855AC7">
        <w:rPr>
          <w:rFonts w:ascii="Times New Roman" w:hAnsi="Times New Roman" w:cs="Times New Roman"/>
          <w:color w:val="FF0000"/>
          <w:spacing w:val="-1"/>
          <w:sz w:val="24"/>
          <w:szCs w:val="24"/>
          <w:lang w:val="tr-TR"/>
        </w:rPr>
        <w:t>uyumlu</w:t>
      </w:r>
      <w:r w:rsidRPr="00855AC7">
        <w:rPr>
          <w:rFonts w:ascii="Times New Roman" w:hAnsi="Times New Roman" w:cs="Times New Roman"/>
          <w:color w:val="FF0000"/>
          <w:sz w:val="24"/>
          <w:szCs w:val="24"/>
          <w:lang w:val="tr-TR"/>
        </w:rPr>
        <w:t xml:space="preserve"> </w:t>
      </w:r>
      <w:r w:rsidRPr="00855AC7">
        <w:rPr>
          <w:rFonts w:ascii="Times New Roman" w:hAnsi="Times New Roman" w:cs="Times New Roman"/>
          <w:color w:val="FF0000"/>
          <w:spacing w:val="-1"/>
          <w:sz w:val="24"/>
          <w:szCs w:val="24"/>
          <w:lang w:val="tr-TR"/>
        </w:rPr>
        <w:t xml:space="preserve">performans göstergeleri vardır. </w:t>
      </w:r>
    </w:p>
    <w:p w:rsidR="007C1448" w:rsidRPr="00855AC7" w:rsidRDefault="007C1448" w:rsidP="003461A4">
      <w:pPr>
        <w:pStyle w:val="ListeParagraf"/>
        <w:numPr>
          <w:ilvl w:val="0"/>
          <w:numId w:val="7"/>
        </w:numPr>
        <w:spacing w:before="5" w:line="276" w:lineRule="auto"/>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FF0000"/>
          <w:spacing w:val="-1"/>
          <w:sz w:val="24"/>
          <w:szCs w:val="24"/>
          <w:lang w:val="tr-TR"/>
        </w:rPr>
        <w:t xml:space="preserve">Performans yönetimi ya da izlenme mekanizmaları kurulmuştur. </w:t>
      </w:r>
    </w:p>
    <w:p w:rsidR="007C1448" w:rsidRPr="00855AC7" w:rsidRDefault="007C1448" w:rsidP="003461A4">
      <w:pPr>
        <w:pStyle w:val="ListeParagraf"/>
        <w:numPr>
          <w:ilvl w:val="0"/>
          <w:numId w:val="7"/>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Programda performans yönetimi tüm alanları kapsayacak şekilde ve sistematik olarak yapılmaktadır. </w:t>
      </w:r>
    </w:p>
    <w:p w:rsidR="007C1448" w:rsidRPr="00855AC7" w:rsidRDefault="007C1448" w:rsidP="003461A4">
      <w:pPr>
        <w:pStyle w:val="ListeParagraf"/>
        <w:numPr>
          <w:ilvl w:val="0"/>
          <w:numId w:val="7"/>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Tüm alanları kapsayacak şekilde izlemeler yapılmaktadır.</w:t>
      </w:r>
    </w:p>
    <w:p w:rsidR="007C1448" w:rsidRPr="00855AC7" w:rsidRDefault="007C1448" w:rsidP="003461A4">
      <w:pPr>
        <w:pStyle w:val="ListeParagraf"/>
        <w:numPr>
          <w:ilvl w:val="0"/>
          <w:numId w:val="7"/>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 iç paydaşlarla değerlendirilmektedir. </w:t>
      </w:r>
    </w:p>
    <w:p w:rsidR="007C1448" w:rsidRPr="00855AC7" w:rsidRDefault="007C1448" w:rsidP="003461A4">
      <w:pPr>
        <w:pStyle w:val="ListeParagraf"/>
        <w:numPr>
          <w:ilvl w:val="0"/>
          <w:numId w:val="7"/>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 dış paydaşlarla birlikte değerlendirilmektedir. </w:t>
      </w:r>
    </w:p>
    <w:p w:rsidR="007C1448" w:rsidRPr="00855AC7" w:rsidRDefault="007C1448" w:rsidP="003461A4">
      <w:pPr>
        <w:pStyle w:val="ListeParagraf"/>
        <w:numPr>
          <w:ilvl w:val="0"/>
          <w:numId w:val="7"/>
        </w:numPr>
        <w:spacing w:before="5" w:line="276" w:lineRule="auto"/>
        <w:jc w:val="both"/>
        <w:rPr>
          <w:rFonts w:ascii="Times New Roman" w:eastAsia="Calibri Light"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İzleme sonuçlarına göre önlemler alınmış ve iyileştirmeler yapılmıştır.</w:t>
      </w:r>
    </w:p>
    <w:p w:rsidR="009F702B" w:rsidRPr="00855AC7" w:rsidRDefault="007C1448" w:rsidP="003461A4">
      <w:pPr>
        <w:pStyle w:val="ListeParagraf"/>
        <w:numPr>
          <w:ilvl w:val="0"/>
          <w:numId w:val="7"/>
        </w:numPr>
        <w:spacing w:before="5" w:line="276" w:lineRule="auto"/>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z w:val="24"/>
          <w:szCs w:val="24"/>
          <w:lang w:val="tr-TR"/>
        </w:rPr>
        <w:t>Standart</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z w:val="24"/>
          <w:szCs w:val="24"/>
          <w:lang w:val="tr-TR"/>
        </w:rPr>
        <w:t>uygulamalar</w:t>
      </w:r>
      <w:r w:rsidRPr="00855AC7">
        <w:rPr>
          <w:rFonts w:ascii="Times New Roman" w:hAnsi="Times New Roman" w:cs="Times New Roman"/>
          <w:color w:val="000000" w:themeColor="text1"/>
          <w:spacing w:val="17"/>
          <w:sz w:val="24"/>
          <w:szCs w:val="24"/>
          <w:lang w:val="tr-TR"/>
        </w:rPr>
        <w:t xml:space="preserve"> </w:t>
      </w:r>
      <w:r w:rsidRPr="00855AC7">
        <w:rPr>
          <w:rFonts w:ascii="Times New Roman" w:hAnsi="Times New Roman" w:cs="Times New Roman"/>
          <w:color w:val="000000" w:themeColor="text1"/>
          <w:spacing w:val="-2"/>
          <w:sz w:val="24"/>
          <w:szCs w:val="24"/>
          <w:lang w:val="tr-TR"/>
        </w:rPr>
        <w:t>ve</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pacing w:val="-1"/>
          <w:sz w:val="24"/>
          <w:szCs w:val="24"/>
          <w:lang w:val="tr-TR"/>
        </w:rPr>
        <w:t>mevzuatın</w:t>
      </w:r>
      <w:r w:rsidRPr="00855AC7">
        <w:rPr>
          <w:rFonts w:ascii="Times New Roman" w:hAnsi="Times New Roman" w:cs="Times New Roman"/>
          <w:color w:val="000000" w:themeColor="text1"/>
          <w:spacing w:val="17"/>
          <w:sz w:val="24"/>
          <w:szCs w:val="24"/>
          <w:lang w:val="tr-TR"/>
        </w:rPr>
        <w:t xml:space="preserve"> </w:t>
      </w:r>
      <w:r w:rsidRPr="00855AC7">
        <w:rPr>
          <w:rFonts w:ascii="Times New Roman" w:hAnsi="Times New Roman" w:cs="Times New Roman"/>
          <w:color w:val="000000" w:themeColor="text1"/>
          <w:spacing w:val="-1"/>
          <w:sz w:val="24"/>
          <w:szCs w:val="24"/>
          <w:lang w:val="tr-TR"/>
        </w:rPr>
        <w:t>yanı</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z w:val="24"/>
          <w:szCs w:val="24"/>
          <w:lang w:val="tr-TR"/>
        </w:rPr>
        <w:t>sıra;</w:t>
      </w:r>
      <w:r w:rsidRPr="00855AC7">
        <w:rPr>
          <w:rFonts w:ascii="Times New Roman" w:hAnsi="Times New Roman" w:cs="Times New Roman"/>
          <w:color w:val="000000" w:themeColor="text1"/>
          <w:spacing w:val="20"/>
          <w:sz w:val="24"/>
          <w:szCs w:val="24"/>
          <w:lang w:val="tr-TR"/>
        </w:rPr>
        <w:t xml:space="preserve"> programın </w:t>
      </w:r>
      <w:r w:rsidRPr="00855AC7">
        <w:rPr>
          <w:rFonts w:ascii="Times New Roman" w:hAnsi="Times New Roman" w:cs="Times New Roman"/>
          <w:color w:val="000000" w:themeColor="text1"/>
          <w:spacing w:val="-1"/>
          <w:sz w:val="24"/>
          <w:szCs w:val="24"/>
          <w:lang w:val="tr-TR"/>
        </w:rPr>
        <w:t>ihtiyaçları</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pacing w:val="-1"/>
          <w:sz w:val="24"/>
          <w:szCs w:val="24"/>
          <w:lang w:val="tr-TR"/>
        </w:rPr>
        <w:t>doğrultusunda</w:t>
      </w:r>
      <w:r w:rsidRPr="00855AC7">
        <w:rPr>
          <w:rFonts w:ascii="Times New Roman" w:hAnsi="Times New Roman" w:cs="Times New Roman"/>
          <w:color w:val="000000" w:themeColor="text1"/>
          <w:spacing w:val="16"/>
          <w:sz w:val="24"/>
          <w:szCs w:val="24"/>
          <w:lang w:val="tr-TR"/>
        </w:rPr>
        <w:t xml:space="preserve"> </w:t>
      </w:r>
      <w:r w:rsidRPr="00855AC7">
        <w:rPr>
          <w:rFonts w:ascii="Times New Roman" w:hAnsi="Times New Roman" w:cs="Times New Roman"/>
          <w:color w:val="000000" w:themeColor="text1"/>
          <w:spacing w:val="-1"/>
          <w:sz w:val="24"/>
          <w:szCs w:val="24"/>
          <w:lang w:val="tr-TR"/>
        </w:rPr>
        <w:t>geliştirdiği</w:t>
      </w:r>
      <w:r w:rsidRPr="00855AC7">
        <w:rPr>
          <w:rFonts w:ascii="Times New Roman" w:hAnsi="Times New Roman" w:cs="Times New Roman"/>
          <w:color w:val="000000" w:themeColor="text1"/>
          <w:spacing w:val="14"/>
          <w:sz w:val="24"/>
          <w:szCs w:val="24"/>
          <w:lang w:val="tr-TR"/>
        </w:rPr>
        <w:t xml:space="preserve"> </w:t>
      </w:r>
      <w:r w:rsidRPr="00855AC7">
        <w:rPr>
          <w:rFonts w:ascii="Times New Roman" w:hAnsi="Times New Roman" w:cs="Times New Roman"/>
          <w:color w:val="000000" w:themeColor="text1"/>
          <w:spacing w:val="-1"/>
          <w:sz w:val="24"/>
          <w:szCs w:val="24"/>
          <w:lang w:val="tr-TR"/>
        </w:rPr>
        <w:t>özgün</w:t>
      </w:r>
      <w:r w:rsidRPr="00855AC7">
        <w:rPr>
          <w:rFonts w:ascii="Times New Roman" w:hAnsi="Times New Roman" w:cs="Times New Roman"/>
          <w:color w:val="000000" w:themeColor="text1"/>
          <w:spacing w:val="99"/>
          <w:sz w:val="24"/>
          <w:szCs w:val="24"/>
          <w:lang w:val="tr-TR"/>
        </w:rPr>
        <w:t xml:space="preserve"> </w:t>
      </w:r>
      <w:r w:rsidRPr="00855AC7">
        <w:rPr>
          <w:rFonts w:ascii="Times New Roman" w:hAnsi="Times New Roman" w:cs="Times New Roman"/>
          <w:color w:val="000000" w:themeColor="text1"/>
          <w:spacing w:val="-1"/>
          <w:sz w:val="24"/>
          <w:szCs w:val="24"/>
          <w:lang w:val="tr-TR"/>
        </w:rPr>
        <w:t>yaklaşım</w:t>
      </w:r>
      <w:r w:rsidRPr="00855AC7">
        <w:rPr>
          <w:rFonts w:ascii="Times New Roman" w:hAnsi="Times New Roman" w:cs="Times New Roman"/>
          <w:color w:val="000000" w:themeColor="text1"/>
          <w:sz w:val="24"/>
          <w:szCs w:val="24"/>
          <w:lang w:val="tr-TR"/>
        </w:rPr>
        <w:t xml:space="preserve"> </w:t>
      </w:r>
      <w:r w:rsidRPr="00855AC7">
        <w:rPr>
          <w:rFonts w:ascii="Times New Roman" w:hAnsi="Times New Roman" w:cs="Times New Roman"/>
          <w:color w:val="000000" w:themeColor="text1"/>
          <w:spacing w:val="-1"/>
          <w:sz w:val="24"/>
          <w:szCs w:val="24"/>
          <w:lang w:val="tr-TR"/>
        </w:rPr>
        <w:t>ve</w:t>
      </w:r>
      <w:r w:rsidRPr="00855AC7">
        <w:rPr>
          <w:rFonts w:ascii="Times New Roman" w:hAnsi="Times New Roman" w:cs="Times New Roman"/>
          <w:color w:val="000000" w:themeColor="text1"/>
          <w:sz w:val="24"/>
          <w:szCs w:val="24"/>
          <w:lang w:val="tr-TR"/>
        </w:rPr>
        <w:t xml:space="preserve"> </w:t>
      </w:r>
      <w:r w:rsidRPr="00855AC7">
        <w:rPr>
          <w:rFonts w:ascii="Times New Roman" w:hAnsi="Times New Roman" w:cs="Times New Roman"/>
          <w:color w:val="000000" w:themeColor="text1"/>
          <w:spacing w:val="-1"/>
          <w:sz w:val="24"/>
          <w:szCs w:val="24"/>
          <w:lang w:val="tr-TR"/>
        </w:rPr>
        <w:t>uygulamalar mevcuttur.</w:t>
      </w:r>
      <w:r w:rsidRPr="00855AC7">
        <w:rPr>
          <w:rFonts w:ascii="Times New Roman" w:hAnsi="Times New Roman" w:cs="Times New Roman"/>
          <w:color w:val="000000" w:themeColor="text1"/>
          <w:sz w:val="24"/>
          <w:szCs w:val="24"/>
          <w:lang w:val="tr-TR"/>
        </w:rPr>
        <w:t xml:space="preserve"> </w:t>
      </w:r>
    </w:p>
    <w:p w:rsidR="007C1448" w:rsidRPr="00855AC7" w:rsidRDefault="009F702B" w:rsidP="003461A4">
      <w:pPr>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br w:type="page"/>
      </w:r>
    </w:p>
    <w:p w:rsidR="009F702B" w:rsidRPr="00855AC7" w:rsidRDefault="009F702B" w:rsidP="003461A4">
      <w:pPr>
        <w:widowControl w:val="0"/>
        <w:numPr>
          <w:ilvl w:val="2"/>
          <w:numId w:val="8"/>
        </w:numPr>
        <w:tabs>
          <w:tab w:val="left" w:pos="0"/>
          <w:tab w:val="left" w:pos="672"/>
        </w:tabs>
        <w:spacing w:after="0" w:line="276" w:lineRule="auto"/>
        <w:ind w:left="0" w:firstLine="0"/>
        <w:jc w:val="both"/>
        <w:rPr>
          <w:rFonts w:ascii="Times New Roman" w:eastAsia="Calibri Light" w:hAnsi="Times New Roman" w:cs="Times New Roman"/>
          <w:b/>
          <w:color w:val="000000" w:themeColor="text1"/>
          <w:sz w:val="24"/>
          <w:szCs w:val="24"/>
        </w:rPr>
      </w:pPr>
      <w:r w:rsidRPr="00855AC7">
        <w:rPr>
          <w:rFonts w:ascii="Times New Roman" w:eastAsia="Calibri Light" w:hAnsi="Times New Roman" w:cs="Times New Roman"/>
          <w:b/>
          <w:color w:val="000000" w:themeColor="text1"/>
          <w:sz w:val="24"/>
          <w:szCs w:val="24"/>
        </w:rPr>
        <w:t>Eğitim planının tasarımı</w:t>
      </w:r>
    </w:p>
    <w:p w:rsidR="009F702B" w:rsidRPr="00855AC7" w:rsidRDefault="009F702B" w:rsidP="003461A4">
      <w:pPr>
        <w:pStyle w:val="ListeParagraf"/>
        <w:spacing w:before="4" w:line="276" w:lineRule="auto"/>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 xml:space="preserve">Programın eğitim amaçları ve program çıktılarını destekleyen bir eğitim planı (müfredatı) olmalıdır. Eğitim planı ortak bileşenler ve disipline özgü bileşenleri içermelidir. </w:t>
      </w:r>
    </w:p>
    <w:p w:rsidR="009F702B" w:rsidRPr="00855AC7" w:rsidRDefault="009F702B" w:rsidP="003461A4">
      <w:pPr>
        <w:pStyle w:val="ListeParagraf"/>
        <w:spacing w:before="4" w:line="276" w:lineRule="auto"/>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Eğitim planının:</w:t>
      </w:r>
    </w:p>
    <w:p w:rsidR="009F702B" w:rsidRPr="00855AC7" w:rsidRDefault="009F702B" w:rsidP="003461A4">
      <w:pPr>
        <w:pStyle w:val="GvdeMetni"/>
        <w:numPr>
          <w:ilvl w:val="0"/>
          <w:numId w:val="9"/>
        </w:numPr>
        <w:spacing w:before="51" w:line="276" w:lineRule="auto"/>
        <w:ind w:left="851" w:hanging="425"/>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Uygulamalı ya da akademik esaslı olduğu, </w:t>
      </w:r>
    </w:p>
    <w:p w:rsidR="009F702B" w:rsidRPr="00855AC7" w:rsidRDefault="009F702B" w:rsidP="003461A4">
      <w:pPr>
        <w:pStyle w:val="GvdeMetni"/>
        <w:numPr>
          <w:ilvl w:val="0"/>
          <w:numId w:val="9"/>
        </w:numPr>
        <w:spacing w:before="51" w:line="276" w:lineRule="auto"/>
        <w:ind w:left="851" w:hanging="425"/>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Tasarlanan mezun profili, </w:t>
      </w:r>
    </w:p>
    <w:p w:rsidR="009F702B" w:rsidRPr="00855AC7" w:rsidRDefault="009F702B" w:rsidP="003461A4">
      <w:pPr>
        <w:pStyle w:val="GvdeMetni"/>
        <w:numPr>
          <w:ilvl w:val="0"/>
          <w:numId w:val="9"/>
        </w:numPr>
        <w:spacing w:before="51" w:line="276" w:lineRule="auto"/>
        <w:ind w:left="851" w:hanging="425"/>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Oluşturma esasları, </w:t>
      </w:r>
    </w:p>
    <w:p w:rsidR="009F702B" w:rsidRPr="00855AC7" w:rsidRDefault="009F702B" w:rsidP="003461A4">
      <w:pPr>
        <w:pStyle w:val="GvdeMetni"/>
        <w:numPr>
          <w:ilvl w:val="0"/>
          <w:numId w:val="9"/>
        </w:numPr>
        <w:spacing w:before="51" w:line="276" w:lineRule="auto"/>
        <w:ind w:left="851" w:hanging="425"/>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Oluşturulmasında/güncellenmesinde iç ve dış paydaş katkısı, </w:t>
      </w:r>
    </w:p>
    <w:p w:rsidR="009F702B" w:rsidRPr="00855AC7" w:rsidRDefault="009F702B" w:rsidP="003461A4">
      <w:pPr>
        <w:pStyle w:val="GvdeMetni"/>
        <w:numPr>
          <w:ilvl w:val="0"/>
          <w:numId w:val="9"/>
        </w:numPr>
        <w:spacing w:before="51" w:line="276" w:lineRule="auto"/>
        <w:ind w:left="851" w:hanging="425"/>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Tescilli akreditasyon kuruluşlarınca belirlenen ölçütleri ve zorunlu krediler</w:t>
      </w:r>
    </w:p>
    <w:p w:rsidR="009F702B" w:rsidRPr="00855AC7" w:rsidRDefault="009F702B" w:rsidP="003461A4">
      <w:pPr>
        <w:pStyle w:val="GvdeMetni"/>
        <w:spacing w:before="51" w:line="276" w:lineRule="auto"/>
        <w:jc w:val="both"/>
        <w:rPr>
          <w:rFonts w:ascii="Times New Roman" w:hAnsi="Times New Roman" w:cs="Times New Roman"/>
          <w:i w:val="0"/>
          <w:color w:val="000000" w:themeColor="text1"/>
          <w:spacing w:val="-1"/>
          <w:lang w:val="tr-TR"/>
        </w:rPr>
      </w:pPr>
    </w:p>
    <w:p w:rsidR="009F702B" w:rsidRPr="00855AC7" w:rsidRDefault="009F702B" w:rsidP="003461A4">
      <w:pPr>
        <w:pStyle w:val="GvdeMetni"/>
        <w:spacing w:before="51" w:line="276" w:lineRule="auto"/>
        <w:ind w:left="0" w:firstLine="0"/>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açıklanmalıdır.</w:t>
      </w:r>
    </w:p>
    <w:p w:rsidR="009F702B" w:rsidRPr="00855AC7" w:rsidRDefault="009F702B" w:rsidP="003461A4">
      <w:pPr>
        <w:jc w:val="both"/>
        <w:rPr>
          <w:rFonts w:ascii="Times New Roman" w:hAnsi="Times New Roman" w:cs="Times New Roman"/>
          <w:color w:val="000000" w:themeColor="text1"/>
          <w:sz w:val="24"/>
          <w:szCs w:val="24"/>
        </w:rPr>
      </w:pPr>
    </w:p>
    <w:p w:rsidR="009F702B" w:rsidRPr="00855AC7" w:rsidRDefault="009F702B" w:rsidP="003461A4">
      <w:pPr>
        <w:pStyle w:val="ListeParagraf"/>
        <w:spacing w:before="4" w:line="276" w:lineRule="auto"/>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Programın</w:t>
      </w:r>
      <w:r w:rsidRPr="00855AC7">
        <w:rPr>
          <w:rFonts w:ascii="Times New Roman" w:hAnsi="Times New Roman" w:cs="Times New Roman"/>
          <w:color w:val="000000" w:themeColor="text1"/>
          <w:spacing w:val="-2"/>
          <w:sz w:val="24"/>
          <w:szCs w:val="24"/>
          <w:lang w:val="tr-TR"/>
        </w:rPr>
        <w:t xml:space="preserve"> </w:t>
      </w:r>
      <w:r w:rsidRPr="00855AC7">
        <w:rPr>
          <w:rFonts w:ascii="Times New Roman" w:hAnsi="Times New Roman" w:cs="Times New Roman"/>
          <w:color w:val="000000" w:themeColor="text1"/>
          <w:spacing w:val="-1"/>
          <w:sz w:val="24"/>
          <w:szCs w:val="24"/>
          <w:lang w:val="tr-TR"/>
        </w:rPr>
        <w:t xml:space="preserve">yapısı </w:t>
      </w:r>
      <w:r w:rsidRPr="00855AC7">
        <w:rPr>
          <w:rFonts w:ascii="Times New Roman" w:hAnsi="Times New Roman" w:cs="Times New Roman"/>
          <w:color w:val="000000" w:themeColor="text1"/>
          <w:sz w:val="24"/>
          <w:szCs w:val="24"/>
          <w:lang w:val="tr-TR"/>
        </w:rPr>
        <w:t>ve</w:t>
      </w:r>
      <w:r w:rsidRPr="00855AC7">
        <w:rPr>
          <w:rFonts w:ascii="Times New Roman" w:hAnsi="Times New Roman" w:cs="Times New Roman"/>
          <w:color w:val="000000" w:themeColor="text1"/>
          <w:spacing w:val="-2"/>
          <w:sz w:val="24"/>
          <w:szCs w:val="24"/>
          <w:lang w:val="tr-TR"/>
        </w:rPr>
        <w:t xml:space="preserve"> </w:t>
      </w:r>
      <w:r w:rsidRPr="00855AC7">
        <w:rPr>
          <w:rFonts w:ascii="Times New Roman" w:hAnsi="Times New Roman" w:cs="Times New Roman"/>
          <w:color w:val="000000" w:themeColor="text1"/>
          <w:spacing w:val="-1"/>
          <w:sz w:val="24"/>
          <w:szCs w:val="24"/>
          <w:lang w:val="tr-TR"/>
        </w:rPr>
        <w:t>ders</w:t>
      </w:r>
      <w:r w:rsidRPr="00855AC7">
        <w:rPr>
          <w:rFonts w:ascii="Times New Roman" w:hAnsi="Times New Roman" w:cs="Times New Roman"/>
          <w:color w:val="000000" w:themeColor="text1"/>
          <w:spacing w:val="-2"/>
          <w:sz w:val="24"/>
          <w:szCs w:val="24"/>
          <w:lang w:val="tr-TR"/>
        </w:rPr>
        <w:t xml:space="preserve"> </w:t>
      </w:r>
      <w:r w:rsidRPr="00855AC7">
        <w:rPr>
          <w:rFonts w:ascii="Times New Roman" w:hAnsi="Times New Roman" w:cs="Times New Roman"/>
          <w:color w:val="000000" w:themeColor="text1"/>
          <w:spacing w:val="-1"/>
          <w:sz w:val="24"/>
          <w:szCs w:val="24"/>
          <w:lang w:val="tr-TR"/>
        </w:rPr>
        <w:t>dağılım</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dengesi</w:t>
      </w:r>
      <w:r w:rsidRPr="00855AC7">
        <w:rPr>
          <w:rFonts w:ascii="Times New Roman" w:hAnsi="Times New Roman" w:cs="Times New Roman"/>
          <w:color w:val="000000" w:themeColor="text1"/>
          <w:spacing w:val="-3"/>
          <w:sz w:val="24"/>
          <w:szCs w:val="24"/>
          <w:lang w:val="tr-TR"/>
        </w:rPr>
        <w:t xml:space="preserve"> </w:t>
      </w:r>
      <w:r w:rsidRPr="00855AC7">
        <w:rPr>
          <w:rFonts w:ascii="Times New Roman" w:hAnsi="Times New Roman" w:cs="Times New Roman"/>
          <w:color w:val="000000" w:themeColor="text1"/>
          <w:spacing w:val="-1"/>
          <w:sz w:val="24"/>
          <w:szCs w:val="24"/>
          <w:lang w:val="tr-TR"/>
        </w:rPr>
        <w:t>(</w:t>
      </w:r>
      <w:r w:rsidRPr="00855AC7">
        <w:rPr>
          <w:rFonts w:ascii="Times New Roman" w:hAnsi="Times New Roman" w:cs="Times New Roman"/>
          <w:color w:val="000000" w:themeColor="text1"/>
          <w:spacing w:val="-1"/>
          <w:sz w:val="24"/>
          <w:szCs w:val="24"/>
          <w:u w:val="single"/>
          <w:lang w:val="tr-TR"/>
        </w:rPr>
        <w:t>zorunlu-seçmeli ders dağılım</w:t>
      </w:r>
      <w:r w:rsidRPr="00855AC7">
        <w:rPr>
          <w:rFonts w:ascii="Times New Roman" w:hAnsi="Times New Roman" w:cs="Times New Roman"/>
          <w:color w:val="000000" w:themeColor="text1"/>
          <w:spacing w:val="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dengesi;</w:t>
      </w:r>
      <w:r w:rsidRPr="00855AC7">
        <w:rPr>
          <w:rFonts w:ascii="Times New Roman" w:hAnsi="Times New Roman" w:cs="Times New Roman"/>
          <w:color w:val="000000" w:themeColor="text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alan</w:t>
      </w:r>
      <w:r w:rsidRPr="00855AC7">
        <w:rPr>
          <w:rFonts w:ascii="Times New Roman" w:hAnsi="Times New Roman" w:cs="Times New Roman"/>
          <w:color w:val="000000" w:themeColor="text1"/>
          <w:spacing w:val="-2"/>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ve</w:t>
      </w:r>
      <w:r w:rsidRPr="00855AC7">
        <w:rPr>
          <w:rFonts w:ascii="Times New Roman" w:hAnsi="Times New Roman" w:cs="Times New Roman"/>
          <w:color w:val="000000" w:themeColor="text1"/>
          <w:spacing w:val="1"/>
          <w:sz w:val="24"/>
          <w:szCs w:val="24"/>
          <w:u w:val="single"/>
          <w:lang w:val="tr-TR"/>
        </w:rPr>
        <w:t xml:space="preserve"> </w:t>
      </w:r>
      <w:r w:rsidRPr="00855AC7">
        <w:rPr>
          <w:rFonts w:ascii="Times New Roman" w:hAnsi="Times New Roman" w:cs="Times New Roman"/>
          <w:color w:val="000000" w:themeColor="text1"/>
          <w:spacing w:val="-2"/>
          <w:sz w:val="24"/>
          <w:szCs w:val="24"/>
          <w:u w:val="single"/>
          <w:lang w:val="tr-TR"/>
        </w:rPr>
        <w:t>meslek</w:t>
      </w:r>
      <w:r w:rsidRPr="00855AC7">
        <w:rPr>
          <w:rFonts w:ascii="Times New Roman" w:hAnsi="Times New Roman" w:cs="Times New Roman"/>
          <w:color w:val="000000" w:themeColor="text1"/>
          <w:spacing w:val="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 xml:space="preserve">bilgisi </w:t>
      </w:r>
      <w:r w:rsidRPr="00855AC7">
        <w:rPr>
          <w:rFonts w:ascii="Times New Roman" w:hAnsi="Times New Roman" w:cs="Times New Roman"/>
          <w:color w:val="000000" w:themeColor="text1"/>
          <w:spacing w:val="-2"/>
          <w:sz w:val="24"/>
          <w:szCs w:val="24"/>
          <w:u w:val="single"/>
          <w:lang w:val="tr-TR"/>
        </w:rPr>
        <w:t>ile</w:t>
      </w:r>
      <w:r w:rsidRPr="00855AC7">
        <w:rPr>
          <w:rFonts w:ascii="Times New Roman" w:hAnsi="Times New Roman" w:cs="Times New Roman"/>
          <w:color w:val="000000" w:themeColor="text1"/>
          <w:spacing w:val="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genel</w:t>
      </w:r>
      <w:r w:rsidRPr="00855AC7">
        <w:rPr>
          <w:rFonts w:ascii="Times New Roman" w:hAnsi="Times New Roman" w:cs="Times New Roman"/>
          <w:color w:val="000000" w:themeColor="text1"/>
          <w:spacing w:val="93"/>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kültür</w:t>
      </w:r>
      <w:r w:rsidRPr="00855AC7">
        <w:rPr>
          <w:rFonts w:ascii="Times New Roman" w:hAnsi="Times New Roman" w:cs="Times New Roman"/>
          <w:color w:val="000000" w:themeColor="text1"/>
          <w:spacing w:val="-2"/>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dersleri</w:t>
      </w:r>
      <w:r w:rsidRPr="00855AC7">
        <w:rPr>
          <w:rFonts w:ascii="Times New Roman" w:hAnsi="Times New Roman" w:cs="Times New Roman"/>
          <w:color w:val="000000" w:themeColor="text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dengesi,</w:t>
      </w:r>
      <w:r w:rsidRPr="00855AC7">
        <w:rPr>
          <w:rFonts w:ascii="Times New Roman" w:hAnsi="Times New Roman" w:cs="Times New Roman"/>
          <w:color w:val="000000" w:themeColor="text1"/>
          <w:spacing w:val="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kültürel</w:t>
      </w:r>
      <w:r w:rsidRPr="00855AC7">
        <w:rPr>
          <w:rFonts w:ascii="Times New Roman" w:hAnsi="Times New Roman" w:cs="Times New Roman"/>
          <w:color w:val="000000" w:themeColor="text1"/>
          <w:spacing w:val="-3"/>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derinlik</w:t>
      </w:r>
      <w:r w:rsidRPr="00855AC7">
        <w:rPr>
          <w:rFonts w:ascii="Times New Roman" w:hAnsi="Times New Roman" w:cs="Times New Roman"/>
          <w:color w:val="000000" w:themeColor="text1"/>
          <w:spacing w:val="-2"/>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kazanma,</w:t>
      </w:r>
      <w:r w:rsidRPr="00855AC7">
        <w:rPr>
          <w:rFonts w:ascii="Times New Roman" w:hAnsi="Times New Roman" w:cs="Times New Roman"/>
          <w:color w:val="000000" w:themeColor="text1"/>
          <w:spacing w:val="-2"/>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farklı disiplinleri</w:t>
      </w:r>
      <w:r w:rsidRPr="00855AC7">
        <w:rPr>
          <w:rFonts w:ascii="Times New Roman" w:hAnsi="Times New Roman" w:cs="Times New Roman"/>
          <w:color w:val="000000" w:themeColor="text1"/>
          <w:sz w:val="24"/>
          <w:szCs w:val="24"/>
          <w:u w:val="single"/>
          <w:lang w:val="tr-TR"/>
        </w:rPr>
        <w:t xml:space="preserve"> </w:t>
      </w:r>
      <w:r w:rsidRPr="00855AC7">
        <w:rPr>
          <w:rFonts w:ascii="Times New Roman" w:hAnsi="Times New Roman" w:cs="Times New Roman"/>
          <w:color w:val="000000" w:themeColor="text1"/>
          <w:spacing w:val="-1"/>
          <w:sz w:val="24"/>
          <w:szCs w:val="24"/>
          <w:u w:val="single"/>
          <w:lang w:val="tr-TR"/>
        </w:rPr>
        <w:t>tanıma imkanları</w:t>
      </w:r>
      <w:r w:rsidRPr="00855AC7">
        <w:rPr>
          <w:rFonts w:ascii="Times New Roman" w:hAnsi="Times New Roman" w:cs="Times New Roman"/>
          <w:color w:val="000000" w:themeColor="text1"/>
          <w:spacing w:val="-1"/>
          <w:sz w:val="24"/>
          <w:szCs w:val="24"/>
          <w:lang w:val="tr-TR"/>
        </w:rPr>
        <w:t>) tanımlı olmalıdır. S</w:t>
      </w:r>
      <w:r w:rsidRPr="00855AC7">
        <w:rPr>
          <w:rFonts w:ascii="Times New Roman" w:hAnsi="Times New Roman" w:cs="Times New Roman"/>
          <w:color w:val="000000" w:themeColor="text1"/>
          <w:sz w:val="24"/>
          <w:szCs w:val="24"/>
          <w:lang w:val="tr-TR"/>
        </w:rPr>
        <w:t xml:space="preserve">eçmeli ve zorunlu ders sayıları ya da oranları verilmeli ve yeterlilikleri irdelenmelidir. </w:t>
      </w:r>
      <w:r w:rsidRPr="00855AC7">
        <w:rPr>
          <w:rFonts w:ascii="Times New Roman" w:eastAsia="Calibri Light" w:hAnsi="Times New Roman" w:cs="Times New Roman"/>
          <w:color w:val="000000" w:themeColor="text1"/>
          <w:sz w:val="24"/>
          <w:szCs w:val="24"/>
          <w:lang w:val="tr-TR"/>
        </w:rPr>
        <w:t>Dış ve iç paydaş görüşlerine ya da güncel ihtiyaçlara göre program güncellemesi yapılması durumunda zorunlu/seçmeli ders oranının korunmasına dikkat edilmelidir.</w:t>
      </w:r>
    </w:p>
    <w:p w:rsidR="009F702B" w:rsidRPr="00855AC7" w:rsidRDefault="009F702B" w:rsidP="003461A4">
      <w:pPr>
        <w:pStyle w:val="ListeParagraf"/>
        <w:spacing w:before="4" w:line="276" w:lineRule="auto"/>
        <w:jc w:val="both"/>
        <w:rPr>
          <w:rFonts w:ascii="Times New Roman" w:hAnsi="Times New Roman" w:cs="Times New Roman"/>
          <w:color w:val="000000" w:themeColor="text1"/>
          <w:sz w:val="24"/>
          <w:szCs w:val="24"/>
          <w:lang w:val="tr-TR"/>
        </w:rPr>
      </w:pPr>
    </w:p>
    <w:p w:rsidR="009F702B" w:rsidRPr="00855AC7" w:rsidRDefault="009F702B" w:rsidP="003461A4">
      <w:pPr>
        <w:spacing w:line="276" w:lineRule="auto"/>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program çıktılarını güvence altına alacak şekilde tasarlanmış olmalıdır. Eğitim planı, programın kazandırmayı hedeflediği çıktıların (bilgi, beceri ve davranışları) öngörülen sürede edinilmesini sağlayacak içeriğe sahip olmalıdır. Ayrıca, derslerin bilgi, beceri ve yetenek kazandırmaya yönelik olarak tanımlanması gereklidir. </w:t>
      </w:r>
    </w:p>
    <w:p w:rsidR="009F702B" w:rsidRPr="00855AC7" w:rsidRDefault="009F702B" w:rsidP="003461A4">
      <w:pPr>
        <w:spacing w:before="4" w:line="276" w:lineRule="auto"/>
        <w:jc w:val="both"/>
        <w:rPr>
          <w:rFonts w:ascii="Times New Roman" w:hAnsi="Times New Roman" w:cs="Times New Roman"/>
          <w:color w:val="000000" w:themeColor="text1"/>
          <w:sz w:val="24"/>
          <w:szCs w:val="24"/>
        </w:rPr>
      </w:pPr>
    </w:p>
    <w:p w:rsidR="009F702B" w:rsidRPr="00855AC7" w:rsidRDefault="009F702B" w:rsidP="003461A4">
      <w:pPr>
        <w:spacing w:before="4"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olgunluk seviyesi; </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 eğitim amacına ulaşmayı garanti altına alacak şekilde tasarlanmıştır.</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program çıktılarına ulaşmayı garanti altına alacak şekilde tasarlanmıştır. </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bilgi, beceri ve yetenekleri kazandırmaya yönelik tasarlanmıştır. </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tasarlanmasında iç paydaş katkısı vardır.</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güncellenmesinde iç paydaş katkısı vardır.</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tasarımında dış paydaş katkısı vardır.</w:t>
      </w:r>
    </w:p>
    <w:p w:rsidR="009F702B" w:rsidRPr="00855AC7" w:rsidRDefault="009F702B" w:rsidP="003461A4">
      <w:pPr>
        <w:widowControl w:val="0"/>
        <w:numPr>
          <w:ilvl w:val="0"/>
          <w:numId w:val="10"/>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güncellenmesinde dış paydaş katkısı vardır.</w:t>
      </w:r>
    </w:p>
    <w:p w:rsidR="009F702B" w:rsidRPr="00855AC7" w:rsidRDefault="009F702B" w:rsidP="003461A4">
      <w:pPr>
        <w:widowControl w:val="0"/>
        <w:numPr>
          <w:ilvl w:val="0"/>
          <w:numId w:val="10"/>
        </w:numPr>
        <w:tabs>
          <w:tab w:val="left" w:pos="851"/>
        </w:tabs>
        <w:spacing w:before="5" w:after="0" w:line="276" w:lineRule="auto"/>
        <w:ind w:hanging="412"/>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Eğitim planı izlenmekte ve değerlendirilmektedir. </w:t>
      </w:r>
    </w:p>
    <w:p w:rsidR="009F702B" w:rsidRPr="00855AC7" w:rsidRDefault="009F702B" w:rsidP="003461A4">
      <w:pPr>
        <w:pStyle w:val="ListeParagraf"/>
        <w:numPr>
          <w:ilvl w:val="0"/>
          <w:numId w:val="10"/>
        </w:numPr>
        <w:spacing w:before="5" w:line="276" w:lineRule="auto"/>
        <w:ind w:hanging="412"/>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İzleme ve değerlendirme sonuçlarına göre iyileştirmeler yapılmaktadır (PUKÖ döngüsü başlatılmaktadır). </w:t>
      </w:r>
    </w:p>
    <w:p w:rsidR="009F702B" w:rsidRPr="00855AC7" w:rsidRDefault="009F702B" w:rsidP="003461A4">
      <w:pPr>
        <w:pStyle w:val="GvdeMetni"/>
        <w:numPr>
          <w:ilvl w:val="0"/>
          <w:numId w:val="10"/>
        </w:numPr>
        <w:spacing w:before="51" w:line="276" w:lineRule="auto"/>
        <w:ind w:hanging="412"/>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Standart uygulamalar ve mevzuatın yanı sıra; programın ihtiyaçları doğrultusunda geliştirdiği özgün yaklaşım ve uygulamalar mevcuttur. </w:t>
      </w:r>
    </w:p>
    <w:p w:rsidR="009F702B" w:rsidRPr="00855AC7" w:rsidRDefault="009F702B" w:rsidP="003461A4">
      <w:pPr>
        <w:jc w:val="both"/>
        <w:rPr>
          <w:rFonts w:ascii="Times New Roman" w:eastAsia="Calibri Light" w:hAnsi="Times New Roman" w:cs="Times New Roman"/>
          <w:color w:val="000000" w:themeColor="text1"/>
          <w:spacing w:val="-1"/>
          <w:sz w:val="24"/>
          <w:szCs w:val="24"/>
        </w:rPr>
      </w:pPr>
      <w:r w:rsidRPr="00855AC7">
        <w:rPr>
          <w:rFonts w:ascii="Times New Roman" w:hAnsi="Times New Roman" w:cs="Times New Roman"/>
          <w:i/>
          <w:color w:val="000000" w:themeColor="text1"/>
          <w:spacing w:val="-1"/>
          <w:sz w:val="24"/>
          <w:szCs w:val="24"/>
        </w:rPr>
        <w:br w:type="page"/>
      </w:r>
    </w:p>
    <w:p w:rsidR="009F702B" w:rsidRPr="00855AC7" w:rsidRDefault="009F702B" w:rsidP="003461A4">
      <w:pPr>
        <w:pStyle w:val="GvdeMetni"/>
        <w:spacing w:before="51" w:line="276" w:lineRule="auto"/>
        <w:ind w:left="0" w:firstLine="0"/>
        <w:jc w:val="both"/>
        <w:rPr>
          <w:rFonts w:ascii="Times New Roman" w:hAnsi="Times New Roman" w:cs="Times New Roman"/>
          <w:i w:val="0"/>
          <w:color w:val="FF0000"/>
          <w:shd w:val="clear" w:color="auto" w:fill="EAF1F3"/>
        </w:rPr>
      </w:pPr>
      <w:r w:rsidRPr="00855AC7">
        <w:rPr>
          <w:rFonts w:ascii="Times New Roman" w:hAnsi="Times New Roman" w:cs="Times New Roman"/>
          <w:i w:val="0"/>
          <w:color w:val="FF0000"/>
          <w:shd w:val="clear" w:color="auto" w:fill="EAF1F3"/>
        </w:rPr>
        <w:t>EĞİTİM PLANI- ÖRNEK 1</w:t>
      </w:r>
    </w:p>
    <w:p w:rsidR="009F702B" w:rsidRPr="00855AC7" w:rsidRDefault="009F702B" w:rsidP="003461A4">
      <w:pPr>
        <w:pStyle w:val="GvdeMetni"/>
        <w:spacing w:before="51" w:line="276" w:lineRule="auto"/>
        <w:ind w:left="567" w:firstLine="0"/>
        <w:jc w:val="both"/>
        <w:rPr>
          <w:rFonts w:ascii="Times New Roman" w:hAnsi="Times New Roman" w:cs="Times New Roman"/>
          <w:i w:val="0"/>
          <w:color w:val="575962"/>
          <w:shd w:val="clear" w:color="auto" w:fill="EAF1F3"/>
        </w:rPr>
      </w:pPr>
    </w:p>
    <w:p w:rsidR="009F702B" w:rsidRDefault="009F702B" w:rsidP="003461A4">
      <w:pPr>
        <w:spacing w:line="276" w:lineRule="auto"/>
        <w:jc w:val="both"/>
        <w:rPr>
          <w:rFonts w:ascii="Times New Roman" w:hAnsi="Times New Roman" w:cs="Times New Roman"/>
          <w:color w:val="000000" w:themeColor="text1"/>
          <w:sz w:val="24"/>
          <w:szCs w:val="24"/>
        </w:rPr>
      </w:pPr>
      <w:r w:rsidRPr="003461A4">
        <w:rPr>
          <w:rFonts w:ascii="Times New Roman" w:hAnsi="Times New Roman" w:cs="Times New Roman"/>
          <w:color w:val="000000" w:themeColor="text1"/>
          <w:sz w:val="24"/>
          <w:szCs w:val="24"/>
        </w:rPr>
        <w:t>Üniversitede programların tasarımı ve onaylanma süreci Yükseköğretim mevzuatı, Üniversitenin Eğitim Öğretim Yönetmelikleri ve kurum içi tanımlanmış prosedür ve süreçlere uygun bir akış içerisinde ilgili kurulların kararları ile sürdürülmektedir. Yeni açılan programın YÖK kriterlerini sağlayıp sağlamadığını değerlendirmek üzere Öğrenci İşleri yazılımı kullanılmaktadır. Bölüm/Program açma ve ilk defa öğrenci alacak olan bölümler için uygulanan yöntem hakkında bilgilendirme Rektörlük tarafından birimlere yapılmaktadır</w:t>
      </w:r>
      <w:r w:rsidR="00AB51FF" w:rsidRPr="003461A4">
        <w:rPr>
          <w:rFonts w:ascii="Times New Roman" w:hAnsi="Times New Roman" w:cs="Times New Roman"/>
          <w:color w:val="000000" w:themeColor="text1"/>
          <w:sz w:val="24"/>
          <w:szCs w:val="24"/>
        </w:rPr>
        <w:t>.</w:t>
      </w:r>
    </w:p>
    <w:p w:rsidR="007438DB" w:rsidRDefault="007438DB" w:rsidP="003461A4">
      <w:pPr>
        <w:spacing w:line="276" w:lineRule="auto"/>
        <w:jc w:val="both"/>
        <w:rPr>
          <w:rFonts w:ascii="Times New Roman" w:hAnsi="Times New Roman" w:cs="Times New Roman"/>
          <w:color w:val="000000" w:themeColor="text1"/>
          <w:sz w:val="24"/>
          <w:szCs w:val="24"/>
        </w:rPr>
      </w:pPr>
    </w:p>
    <w:p w:rsidR="0090324E" w:rsidRDefault="0090324E" w:rsidP="0090324E">
      <w:pPr>
        <w:pStyle w:val="GvdeMetni"/>
        <w:spacing w:before="51" w:line="276" w:lineRule="auto"/>
        <w:ind w:left="0" w:firstLine="0"/>
        <w:jc w:val="both"/>
        <w:rPr>
          <w:rFonts w:ascii="Times New Roman" w:hAnsi="Times New Roman" w:cs="Times New Roman"/>
          <w:i w:val="0"/>
          <w:color w:val="FF0000"/>
          <w:shd w:val="clear" w:color="auto" w:fill="EAF1F3"/>
        </w:rPr>
      </w:pPr>
    </w:p>
    <w:p w:rsidR="0090324E" w:rsidRPr="00855AC7" w:rsidRDefault="0090324E" w:rsidP="0090324E">
      <w:pPr>
        <w:pStyle w:val="GvdeMetni"/>
        <w:spacing w:before="51" w:line="276" w:lineRule="auto"/>
        <w:ind w:left="0" w:firstLine="0"/>
        <w:jc w:val="both"/>
        <w:rPr>
          <w:rFonts w:ascii="Times New Roman" w:hAnsi="Times New Roman" w:cs="Times New Roman"/>
          <w:i w:val="0"/>
          <w:color w:val="FF0000"/>
          <w:shd w:val="clear" w:color="auto" w:fill="EAF1F3"/>
        </w:rPr>
      </w:pPr>
      <w:r w:rsidRPr="00855AC7">
        <w:rPr>
          <w:rFonts w:ascii="Times New Roman" w:hAnsi="Times New Roman" w:cs="Times New Roman"/>
          <w:i w:val="0"/>
          <w:color w:val="FF0000"/>
          <w:shd w:val="clear" w:color="auto" w:fill="EAF1F3"/>
        </w:rPr>
        <w:t xml:space="preserve">EĞİTİM PLANI- ÖRNEK </w:t>
      </w:r>
      <w:r>
        <w:rPr>
          <w:rFonts w:ascii="Times New Roman" w:hAnsi="Times New Roman" w:cs="Times New Roman"/>
          <w:i w:val="0"/>
          <w:color w:val="FF0000"/>
          <w:shd w:val="clear" w:color="auto" w:fill="EAF1F3"/>
        </w:rPr>
        <w:t>2</w:t>
      </w:r>
    </w:p>
    <w:p w:rsidR="009A628D" w:rsidRDefault="0090324E" w:rsidP="003461A4">
      <w:pPr>
        <w:spacing w:line="276" w:lineRule="auto"/>
        <w:jc w:val="both"/>
        <w:rPr>
          <w:rFonts w:ascii="Times New Roman" w:hAnsi="Times New Roman" w:cs="Times New Roman"/>
          <w:color w:val="000000" w:themeColor="text1"/>
          <w:sz w:val="24"/>
          <w:szCs w:val="24"/>
        </w:rPr>
      </w:pPr>
      <w:r w:rsidRPr="0090324E">
        <w:rPr>
          <w:rFonts w:ascii="Times New Roman" w:hAnsi="Times New Roman" w:cs="Times New Roman"/>
          <w:color w:val="000000" w:themeColor="text1"/>
          <w:sz w:val="24"/>
          <w:szCs w:val="24"/>
        </w:rPr>
        <w:t xml:space="preserve">…………… lisans programı, bölüm ilk kurulduğu zaman </w:t>
      </w:r>
      <w:r w:rsidR="007438DB">
        <w:rPr>
          <w:rFonts w:ascii="Times New Roman" w:hAnsi="Times New Roman" w:cs="Times New Roman"/>
          <w:color w:val="000000" w:themeColor="text1"/>
          <w:sz w:val="24"/>
          <w:szCs w:val="24"/>
        </w:rPr>
        <w:t>XXXX</w:t>
      </w:r>
      <w:r w:rsidRPr="0090324E">
        <w:rPr>
          <w:rFonts w:ascii="Times New Roman" w:hAnsi="Times New Roman" w:cs="Times New Roman"/>
          <w:color w:val="000000" w:themeColor="text1"/>
          <w:sz w:val="24"/>
          <w:szCs w:val="24"/>
        </w:rPr>
        <w:t xml:space="preserve"> müfredat kurulunun raporu temel alınarak oluşturulmuştur. Bu program, süreç boyunca birçok küçük değişiklik geçirmekle birlikte; yine </w:t>
      </w:r>
      <w:r w:rsidR="007438DB">
        <w:rPr>
          <w:rFonts w:ascii="Times New Roman" w:hAnsi="Times New Roman" w:cs="Times New Roman"/>
          <w:color w:val="000000" w:themeColor="text1"/>
          <w:sz w:val="24"/>
          <w:szCs w:val="24"/>
        </w:rPr>
        <w:t>XXXX</w:t>
      </w:r>
      <w:r w:rsidRPr="0090324E">
        <w:rPr>
          <w:rFonts w:ascii="Times New Roman" w:hAnsi="Times New Roman" w:cs="Times New Roman"/>
          <w:color w:val="000000" w:themeColor="text1"/>
          <w:sz w:val="24"/>
          <w:szCs w:val="24"/>
        </w:rPr>
        <w:t xml:space="preserve"> müfredat raporunu temel alan, bölüm öğretim elemanlarının tümünün katılımıyla, iç ve dış paydaşların geri beslemeleriyle gerçekleşen uzun süren çalışmalar dahilinde rafine edilmiş durumdadır. Öğrenme ve öğretme olgusunun, yaşam boyu süren geliştirmeye açık yapısından dolayı, bu süreç tarafımızda bitimsiz olarak devam etmektedir. Süreç boyunca toplantılarda ele alındığı haliyle, lisans programında olan ve olması gereken tüm ders içerikleri ve konular ortaya serilmiş, kategorize edilmiş, fazlalık/tekrar ve eksik görülüp desteklenmesi uygun olan noktalar belirlenmiş, nihayetinde aşamaları sonuçlandıran ortak yargılara ve programlara ulaşılmıştır.</w:t>
      </w:r>
    </w:p>
    <w:p w:rsidR="007438DB" w:rsidRDefault="007438DB" w:rsidP="003461A4">
      <w:pPr>
        <w:spacing w:line="276" w:lineRule="auto"/>
        <w:jc w:val="both"/>
        <w:rPr>
          <w:rFonts w:ascii="Times New Roman" w:hAnsi="Times New Roman" w:cs="Times New Roman"/>
          <w:color w:val="000000" w:themeColor="text1"/>
          <w:sz w:val="24"/>
          <w:szCs w:val="24"/>
        </w:rPr>
      </w:pPr>
    </w:p>
    <w:p w:rsidR="005D7829" w:rsidRPr="00855AC7" w:rsidRDefault="005D7829" w:rsidP="005D7829">
      <w:pPr>
        <w:spacing w:before="4"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olgunluk seviyesi; </w:t>
      </w:r>
    </w:p>
    <w:p w:rsidR="005D7829" w:rsidRPr="00855AC7" w:rsidRDefault="005D7829" w:rsidP="005D7829">
      <w:pPr>
        <w:widowControl w:val="0"/>
        <w:numPr>
          <w:ilvl w:val="0"/>
          <w:numId w:val="17"/>
        </w:numPr>
        <w:tabs>
          <w:tab w:val="left" w:pos="851"/>
        </w:tabs>
        <w:spacing w:after="0" w:line="276" w:lineRule="auto"/>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 eğitim amacına ulaşmayı garanti altına alacak şekilde tasarlanmıştır.</w:t>
      </w:r>
    </w:p>
    <w:p w:rsidR="005D7829" w:rsidRPr="00855AC7"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program çıktılarına ulaşmayı garanti altına alacak şekilde tasarlanmıştır. </w:t>
      </w:r>
    </w:p>
    <w:p w:rsidR="005D7829" w:rsidRPr="00855AC7"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bilgi, beceri ve yetenekleri kazandırmaya yönelik tasarlanmıştır. </w:t>
      </w:r>
    </w:p>
    <w:p w:rsidR="005D7829" w:rsidRPr="005D7829"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Eğitim planının tasarlanmasında iç paydaş katkısı vardır.</w:t>
      </w:r>
    </w:p>
    <w:p w:rsidR="005D7829" w:rsidRPr="005D7829"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Eğitim planının güncellenmesinde iç paydaş katkısı vardır.</w:t>
      </w:r>
    </w:p>
    <w:p w:rsidR="005D7829" w:rsidRPr="005D7829"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Eğitim planının tasarımında dış paydaş katkısı vardır.</w:t>
      </w:r>
    </w:p>
    <w:p w:rsidR="005D7829" w:rsidRPr="005D7829" w:rsidRDefault="005D7829" w:rsidP="005D7829">
      <w:pPr>
        <w:widowControl w:val="0"/>
        <w:numPr>
          <w:ilvl w:val="0"/>
          <w:numId w:val="17"/>
        </w:numPr>
        <w:tabs>
          <w:tab w:val="left" w:pos="851"/>
        </w:tabs>
        <w:spacing w:after="0" w:line="276" w:lineRule="auto"/>
        <w:ind w:hanging="412"/>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Eğitim planının güncellenmesinde dış paydaş katkısı vardır.</w:t>
      </w:r>
    </w:p>
    <w:p w:rsidR="005D7829" w:rsidRPr="005D7829" w:rsidRDefault="005D7829" w:rsidP="005D7829">
      <w:pPr>
        <w:widowControl w:val="0"/>
        <w:numPr>
          <w:ilvl w:val="0"/>
          <w:numId w:val="17"/>
        </w:numPr>
        <w:tabs>
          <w:tab w:val="left" w:pos="851"/>
        </w:tabs>
        <w:spacing w:before="5" w:after="0" w:line="276" w:lineRule="auto"/>
        <w:ind w:hanging="412"/>
        <w:jc w:val="both"/>
        <w:rPr>
          <w:rFonts w:ascii="Times New Roman" w:eastAsia="Calibri Light" w:hAnsi="Times New Roman" w:cs="Times New Roman"/>
          <w:color w:val="FF0000"/>
          <w:sz w:val="24"/>
          <w:szCs w:val="24"/>
        </w:rPr>
      </w:pPr>
      <w:r w:rsidRPr="005D7829">
        <w:rPr>
          <w:rFonts w:ascii="Times New Roman" w:eastAsia="Calibri Light" w:hAnsi="Times New Roman" w:cs="Times New Roman"/>
          <w:color w:val="FF0000"/>
          <w:sz w:val="24"/>
          <w:szCs w:val="24"/>
        </w:rPr>
        <w:t xml:space="preserve">Eğitim planı izlenmekte ve değerlendirilmektedir. </w:t>
      </w:r>
    </w:p>
    <w:p w:rsidR="005D7829" w:rsidRPr="00855AC7" w:rsidRDefault="005D7829" w:rsidP="005D7829">
      <w:pPr>
        <w:pStyle w:val="ListeParagraf"/>
        <w:numPr>
          <w:ilvl w:val="0"/>
          <w:numId w:val="17"/>
        </w:numPr>
        <w:spacing w:before="5" w:line="276" w:lineRule="auto"/>
        <w:ind w:hanging="412"/>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İzleme ve değerlendirme sonuçlarına göre iyileştirmeler yapılmaktadır (PUKÖ döngüsü başlatılmaktadır). </w:t>
      </w:r>
    </w:p>
    <w:p w:rsidR="005D7829" w:rsidRPr="00855AC7" w:rsidRDefault="005D7829" w:rsidP="005D7829">
      <w:pPr>
        <w:pStyle w:val="GvdeMetni"/>
        <w:numPr>
          <w:ilvl w:val="0"/>
          <w:numId w:val="17"/>
        </w:numPr>
        <w:spacing w:before="51" w:line="276" w:lineRule="auto"/>
        <w:ind w:hanging="412"/>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Standart uygulamalar ve mevzuatın yanı sıra; programın ihtiyaçları doğrultusunda geliştirdiği özgün yaklaşım ve uygulamalar mevcuttur. </w:t>
      </w:r>
    </w:p>
    <w:p w:rsidR="005D7829" w:rsidRDefault="005D7829" w:rsidP="003461A4">
      <w:pPr>
        <w:spacing w:line="276" w:lineRule="auto"/>
        <w:jc w:val="both"/>
        <w:rPr>
          <w:rFonts w:ascii="Times New Roman" w:hAnsi="Times New Roman" w:cs="Times New Roman"/>
          <w:color w:val="000000" w:themeColor="text1"/>
          <w:sz w:val="24"/>
          <w:szCs w:val="24"/>
        </w:rPr>
      </w:pPr>
    </w:p>
    <w:p w:rsidR="005D7829" w:rsidRDefault="005D7829" w:rsidP="003461A4">
      <w:pPr>
        <w:spacing w:line="276" w:lineRule="auto"/>
        <w:jc w:val="both"/>
        <w:rPr>
          <w:rFonts w:ascii="Times New Roman" w:hAnsi="Times New Roman" w:cs="Times New Roman"/>
          <w:color w:val="000000" w:themeColor="text1"/>
          <w:sz w:val="24"/>
          <w:szCs w:val="24"/>
        </w:rPr>
      </w:pPr>
    </w:p>
    <w:p w:rsidR="007438DB" w:rsidRDefault="007438DB" w:rsidP="003461A4">
      <w:pPr>
        <w:spacing w:line="276" w:lineRule="auto"/>
        <w:jc w:val="both"/>
        <w:rPr>
          <w:rFonts w:ascii="Times New Roman" w:hAnsi="Times New Roman" w:cs="Times New Roman"/>
          <w:color w:val="000000" w:themeColor="text1"/>
          <w:sz w:val="24"/>
          <w:szCs w:val="24"/>
        </w:rPr>
      </w:pPr>
    </w:p>
    <w:p w:rsidR="0090324E" w:rsidRPr="00855AC7" w:rsidRDefault="0090324E" w:rsidP="0090324E">
      <w:pPr>
        <w:pStyle w:val="GvdeMetni"/>
        <w:spacing w:before="51" w:line="276" w:lineRule="auto"/>
        <w:ind w:left="0" w:firstLine="0"/>
        <w:jc w:val="both"/>
        <w:rPr>
          <w:rFonts w:ascii="Times New Roman" w:hAnsi="Times New Roman" w:cs="Times New Roman"/>
          <w:i w:val="0"/>
          <w:color w:val="FF0000"/>
          <w:shd w:val="clear" w:color="auto" w:fill="EAF1F3"/>
        </w:rPr>
      </w:pPr>
      <w:r w:rsidRPr="00855AC7">
        <w:rPr>
          <w:rFonts w:ascii="Times New Roman" w:hAnsi="Times New Roman" w:cs="Times New Roman"/>
          <w:i w:val="0"/>
          <w:color w:val="FF0000"/>
          <w:shd w:val="clear" w:color="auto" w:fill="EAF1F3"/>
        </w:rPr>
        <w:t xml:space="preserve">EĞİTİM PLANI- ÖRNEK </w:t>
      </w:r>
      <w:r>
        <w:rPr>
          <w:rFonts w:ascii="Times New Roman" w:hAnsi="Times New Roman" w:cs="Times New Roman"/>
          <w:i w:val="0"/>
          <w:color w:val="FF0000"/>
          <w:shd w:val="clear" w:color="auto" w:fill="EAF1F3"/>
        </w:rPr>
        <w:t>3</w:t>
      </w:r>
    </w:p>
    <w:p w:rsidR="0090324E" w:rsidRDefault="0090324E" w:rsidP="0090324E">
      <w:pPr>
        <w:shd w:val="clear" w:color="auto" w:fill="FFFFFF"/>
        <w:spacing w:after="100" w:afterAutospacing="1" w:line="240" w:lineRule="auto"/>
        <w:rPr>
          <w:rFonts w:ascii="Poppins" w:eastAsia="Times New Roman" w:hAnsi="Poppins" w:cs="Times New Roman"/>
          <w:color w:val="575962"/>
          <w:sz w:val="20"/>
          <w:szCs w:val="20"/>
          <w:lang w:eastAsia="tr-TR"/>
        </w:rPr>
      </w:pPr>
    </w:p>
    <w:p w:rsidR="0090324E" w:rsidRPr="0090324E" w:rsidRDefault="007438DB" w:rsidP="0090324E">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0324E" w:rsidRPr="0090324E">
        <w:rPr>
          <w:rFonts w:ascii="Times New Roman" w:hAnsi="Times New Roman" w:cs="Times New Roman"/>
          <w:color w:val="000000" w:themeColor="text1"/>
          <w:sz w:val="24"/>
          <w:szCs w:val="24"/>
        </w:rPr>
        <w:t xml:space="preserve"> Öğretim Planı, 44 zorunlu ve 20 seçmeli dersten oluşmaktadır. Öğretim programında yer alan zorunlu derslerin / seçmeli derslere oranı 180/60 AKTSdir. 60 AKTS’lik seçmeli dersler alan bilgisi, genel kültür ve meslek bilgisi derslerinden oluşmaktadır. Genel kültür seçmeli dersleri 18 farklı ders arasından öğrencilerin ilgi alanlarına göre farklı tercihlere imkan sağlam</w:t>
      </w:r>
      <w:r>
        <w:rPr>
          <w:rFonts w:ascii="Times New Roman" w:hAnsi="Times New Roman" w:cs="Times New Roman"/>
          <w:color w:val="000000" w:themeColor="text1"/>
          <w:sz w:val="24"/>
          <w:szCs w:val="24"/>
        </w:rPr>
        <w:t>a</w:t>
      </w:r>
      <w:r w:rsidR="0090324E" w:rsidRPr="0090324E">
        <w:rPr>
          <w:rFonts w:ascii="Times New Roman" w:hAnsi="Times New Roman" w:cs="Times New Roman"/>
          <w:color w:val="000000" w:themeColor="text1"/>
          <w:sz w:val="24"/>
          <w:szCs w:val="24"/>
        </w:rPr>
        <w:t>ktadır.</w:t>
      </w:r>
    </w:p>
    <w:p w:rsidR="0090324E" w:rsidRPr="0090324E" w:rsidRDefault="0090324E" w:rsidP="0090324E">
      <w:pPr>
        <w:spacing w:line="276" w:lineRule="auto"/>
        <w:jc w:val="both"/>
        <w:rPr>
          <w:rFonts w:ascii="Times New Roman" w:hAnsi="Times New Roman" w:cs="Times New Roman"/>
          <w:color w:val="000000" w:themeColor="text1"/>
          <w:sz w:val="24"/>
          <w:szCs w:val="24"/>
        </w:rPr>
      </w:pPr>
      <w:r w:rsidRPr="0090324E">
        <w:rPr>
          <w:rFonts w:ascii="Times New Roman" w:hAnsi="Times New Roman" w:cs="Times New Roman"/>
          <w:color w:val="000000" w:themeColor="text1"/>
          <w:sz w:val="24"/>
          <w:szCs w:val="24"/>
        </w:rPr>
        <w:t xml:space="preserve">Alan ve meslek bilgisi ile genel kültür dersleri denge ise şu şekildedir; meslek bilgisine yönelik dersler tüm program derslerinin </w:t>
      </w:r>
      <w:bookmarkStart w:id="0" w:name="_GoBack"/>
      <w:r w:rsidRPr="0090324E">
        <w:rPr>
          <w:rFonts w:ascii="Times New Roman" w:hAnsi="Times New Roman" w:cs="Times New Roman"/>
          <w:color w:val="000000" w:themeColor="text1"/>
          <w:sz w:val="24"/>
          <w:szCs w:val="24"/>
        </w:rPr>
        <w:t>%34’ünü, Genel kültür dersleri %18’ini ve alan bilgisi dersleri ise %48’ini oluşturmaktadır.</w:t>
      </w:r>
    </w:p>
    <w:bookmarkEnd w:id="0"/>
    <w:p w:rsidR="009A628D" w:rsidRDefault="009A628D" w:rsidP="003461A4">
      <w:pPr>
        <w:spacing w:line="276" w:lineRule="auto"/>
        <w:jc w:val="both"/>
        <w:rPr>
          <w:rFonts w:ascii="Times New Roman" w:hAnsi="Times New Roman" w:cs="Times New Roman"/>
          <w:color w:val="000000" w:themeColor="text1"/>
          <w:sz w:val="24"/>
          <w:szCs w:val="24"/>
        </w:rPr>
      </w:pPr>
    </w:p>
    <w:p w:rsidR="005D7829" w:rsidRPr="00855AC7" w:rsidRDefault="005D7829" w:rsidP="005D7829">
      <w:pPr>
        <w:spacing w:before="4" w:line="276" w:lineRule="auto"/>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Programın olgunluk seviyesi; </w:t>
      </w:r>
    </w:p>
    <w:p w:rsidR="005D7829" w:rsidRPr="005D7829" w:rsidRDefault="005D7829" w:rsidP="005D7829">
      <w:pPr>
        <w:widowControl w:val="0"/>
        <w:numPr>
          <w:ilvl w:val="0"/>
          <w:numId w:val="19"/>
        </w:numPr>
        <w:tabs>
          <w:tab w:val="left" w:pos="851"/>
        </w:tabs>
        <w:spacing w:after="0" w:line="276" w:lineRule="auto"/>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Eğitim planı, eğitim amacına ulaşmayı garanti altına alacak şekilde tasarlanmıştır.</w:t>
      </w:r>
    </w:p>
    <w:p w:rsidR="005D7829" w:rsidRPr="00855AC7"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Eğitim planı, program çıktılarına ulaşmayı garanti altına alacak şekilde tasarlanmıştır. </w:t>
      </w:r>
    </w:p>
    <w:p w:rsidR="005D7829" w:rsidRPr="005D7829"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FF0000"/>
          <w:sz w:val="24"/>
          <w:szCs w:val="24"/>
        </w:rPr>
      </w:pPr>
      <w:r w:rsidRPr="005D7829">
        <w:rPr>
          <w:rFonts w:ascii="Times New Roman" w:hAnsi="Times New Roman" w:cs="Times New Roman"/>
          <w:color w:val="FF0000"/>
          <w:sz w:val="24"/>
          <w:szCs w:val="24"/>
        </w:rPr>
        <w:t xml:space="preserve">Eğitim planı, bilgi, beceri ve yetenekleri kazandırmaya yönelik tasarlanmıştır. </w:t>
      </w:r>
    </w:p>
    <w:p w:rsidR="005D7829" w:rsidRPr="00855AC7"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tasarlanmasında iç paydaş katkısı vardır.</w:t>
      </w:r>
    </w:p>
    <w:p w:rsidR="005D7829" w:rsidRPr="00855AC7"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güncellenmesinde iç paydaş katkısı vardır.</w:t>
      </w:r>
    </w:p>
    <w:p w:rsidR="005D7829" w:rsidRPr="00855AC7"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tasarımında dış paydaş katkısı vardır.</w:t>
      </w:r>
    </w:p>
    <w:p w:rsidR="005D7829" w:rsidRPr="00855AC7" w:rsidRDefault="005D7829" w:rsidP="005D7829">
      <w:pPr>
        <w:widowControl w:val="0"/>
        <w:numPr>
          <w:ilvl w:val="0"/>
          <w:numId w:val="19"/>
        </w:numPr>
        <w:tabs>
          <w:tab w:val="left" w:pos="851"/>
        </w:tabs>
        <w:spacing w:after="0" w:line="276" w:lineRule="auto"/>
        <w:ind w:hanging="412"/>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Eğitim planının güncellenmesinde dış paydaş katkısı vardır.</w:t>
      </w:r>
    </w:p>
    <w:p w:rsidR="005D7829" w:rsidRPr="00855AC7" w:rsidRDefault="005D7829" w:rsidP="005D7829">
      <w:pPr>
        <w:widowControl w:val="0"/>
        <w:numPr>
          <w:ilvl w:val="0"/>
          <w:numId w:val="19"/>
        </w:numPr>
        <w:tabs>
          <w:tab w:val="left" w:pos="851"/>
        </w:tabs>
        <w:spacing w:before="5" w:after="0" w:line="276" w:lineRule="auto"/>
        <w:ind w:hanging="412"/>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Eğitim planı izlenmekte ve değerlendirilmektedir. </w:t>
      </w:r>
    </w:p>
    <w:p w:rsidR="005D7829" w:rsidRPr="00855AC7" w:rsidRDefault="005D7829" w:rsidP="005D7829">
      <w:pPr>
        <w:pStyle w:val="ListeParagraf"/>
        <w:numPr>
          <w:ilvl w:val="0"/>
          <w:numId w:val="19"/>
        </w:numPr>
        <w:spacing w:before="5" w:line="276" w:lineRule="auto"/>
        <w:ind w:hanging="412"/>
        <w:jc w:val="both"/>
        <w:rPr>
          <w:rFonts w:ascii="Times New Roman" w:hAnsi="Times New Roman" w:cs="Times New Roman"/>
          <w:color w:val="000000" w:themeColor="text1"/>
          <w:spacing w:val="-1"/>
          <w:sz w:val="24"/>
          <w:szCs w:val="24"/>
          <w:lang w:val="tr-TR"/>
        </w:rPr>
      </w:pPr>
      <w:r w:rsidRPr="00855AC7">
        <w:rPr>
          <w:rFonts w:ascii="Times New Roman" w:hAnsi="Times New Roman" w:cs="Times New Roman"/>
          <w:color w:val="000000" w:themeColor="text1"/>
          <w:spacing w:val="-1"/>
          <w:sz w:val="24"/>
          <w:szCs w:val="24"/>
          <w:lang w:val="tr-TR"/>
        </w:rPr>
        <w:t xml:space="preserve">İzleme ve değerlendirme sonuçlarına göre iyileştirmeler yapılmaktadır (PUKÖ döngüsü başlatılmaktadır). </w:t>
      </w:r>
    </w:p>
    <w:p w:rsidR="005D7829" w:rsidRPr="00855AC7" w:rsidRDefault="005D7829" w:rsidP="005D7829">
      <w:pPr>
        <w:pStyle w:val="GvdeMetni"/>
        <w:numPr>
          <w:ilvl w:val="0"/>
          <w:numId w:val="19"/>
        </w:numPr>
        <w:spacing w:before="51" w:line="276" w:lineRule="auto"/>
        <w:ind w:hanging="412"/>
        <w:jc w:val="both"/>
        <w:rPr>
          <w:rFonts w:ascii="Times New Roman" w:hAnsi="Times New Roman" w:cs="Times New Roman"/>
          <w:i w:val="0"/>
          <w:color w:val="000000" w:themeColor="text1"/>
          <w:spacing w:val="-1"/>
          <w:lang w:val="tr-TR"/>
        </w:rPr>
      </w:pPr>
      <w:r w:rsidRPr="00855AC7">
        <w:rPr>
          <w:rFonts w:ascii="Times New Roman" w:hAnsi="Times New Roman" w:cs="Times New Roman"/>
          <w:i w:val="0"/>
          <w:color w:val="000000" w:themeColor="text1"/>
          <w:spacing w:val="-1"/>
          <w:lang w:val="tr-TR"/>
        </w:rPr>
        <w:t xml:space="preserve">Standart uygulamalar ve mevzuatın yanı sıra; programın ihtiyaçları doğrultusunda geliştirdiği özgün yaklaşım ve uygulamalar mevcuttur. </w:t>
      </w:r>
    </w:p>
    <w:p w:rsidR="005D7829" w:rsidRDefault="005D7829" w:rsidP="003461A4">
      <w:pPr>
        <w:spacing w:line="276" w:lineRule="auto"/>
        <w:jc w:val="both"/>
        <w:rPr>
          <w:rFonts w:ascii="Times New Roman" w:hAnsi="Times New Roman" w:cs="Times New Roman"/>
          <w:color w:val="000000" w:themeColor="text1"/>
          <w:sz w:val="24"/>
          <w:szCs w:val="24"/>
        </w:rPr>
      </w:pPr>
    </w:p>
    <w:p w:rsidR="005D7829" w:rsidRDefault="005D7829" w:rsidP="003461A4">
      <w:pPr>
        <w:spacing w:line="276" w:lineRule="auto"/>
        <w:jc w:val="both"/>
        <w:rPr>
          <w:rFonts w:ascii="Times New Roman" w:hAnsi="Times New Roman" w:cs="Times New Roman"/>
          <w:color w:val="000000" w:themeColor="text1"/>
          <w:sz w:val="24"/>
          <w:szCs w:val="24"/>
        </w:rPr>
      </w:pPr>
    </w:p>
    <w:p w:rsidR="007438DB" w:rsidRDefault="007438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461A4" w:rsidRPr="005042D7" w:rsidRDefault="003461A4" w:rsidP="003461A4">
      <w:pPr>
        <w:pStyle w:val="ListeParagraf"/>
        <w:numPr>
          <w:ilvl w:val="0"/>
          <w:numId w:val="14"/>
        </w:numPr>
        <w:tabs>
          <w:tab w:val="left" w:pos="672"/>
          <w:tab w:val="left" w:pos="993"/>
        </w:tabs>
        <w:spacing w:line="276" w:lineRule="auto"/>
        <w:ind w:hanging="477"/>
        <w:jc w:val="both"/>
        <w:rPr>
          <w:rFonts w:ascii="Times New Roman" w:hAnsi="Times New Roman" w:cs="Times New Roman"/>
          <w:color w:val="000000" w:themeColor="text1"/>
          <w:sz w:val="24"/>
          <w:szCs w:val="24"/>
          <w:lang w:val="tr-TR"/>
        </w:rPr>
      </w:pPr>
      <w:r w:rsidRPr="005042D7">
        <w:rPr>
          <w:rFonts w:ascii="Times New Roman" w:hAnsi="Times New Roman" w:cs="Times New Roman"/>
          <w:b/>
          <w:color w:val="000000" w:themeColor="text1"/>
          <w:sz w:val="24"/>
          <w:szCs w:val="24"/>
          <w:lang w:val="tr-TR"/>
        </w:rPr>
        <w:t xml:space="preserve">Program çıktılarını sağlama düzeyini ölçme ve değerlendirme </w:t>
      </w:r>
    </w:p>
    <w:p w:rsidR="00AB51FF" w:rsidRDefault="00AB51FF" w:rsidP="003461A4">
      <w:pPr>
        <w:pStyle w:val="GvdeMetni"/>
        <w:spacing w:before="51" w:line="276" w:lineRule="auto"/>
        <w:ind w:left="567" w:firstLine="0"/>
        <w:jc w:val="both"/>
        <w:rPr>
          <w:rFonts w:ascii="Times New Roman" w:hAnsi="Times New Roman" w:cs="Times New Roman"/>
          <w:i w:val="0"/>
          <w:color w:val="575962"/>
          <w:shd w:val="clear" w:color="auto" w:fill="FFFFFF"/>
        </w:rPr>
      </w:pPr>
    </w:p>
    <w:p w:rsidR="003461A4" w:rsidRDefault="003461A4" w:rsidP="003461A4">
      <w:pPr>
        <w:tabs>
          <w:tab w:val="left" w:pos="142"/>
        </w:tabs>
        <w:spacing w:before="56" w:line="276" w:lineRule="auto"/>
        <w:jc w:val="both"/>
        <w:rPr>
          <w:rFonts w:ascii="Times New Roman" w:eastAsia="Calibri Light" w:hAnsi="Times New Roman" w:cs="Times New Roman"/>
          <w:color w:val="000000" w:themeColor="text1"/>
          <w:sz w:val="24"/>
          <w:szCs w:val="24"/>
        </w:rPr>
      </w:pPr>
      <w:r w:rsidRPr="003461A4">
        <w:rPr>
          <w:rFonts w:ascii="Times New Roman" w:hAnsi="Times New Roman" w:cs="Times New Roman"/>
          <w:color w:val="000000" w:themeColor="text1"/>
          <w:sz w:val="24"/>
          <w:szCs w:val="24"/>
        </w:rPr>
        <w:t xml:space="preserve">Program çıktılarının sağlanma düzeyini </w:t>
      </w:r>
      <w:r w:rsidRPr="00C06FB1">
        <w:rPr>
          <w:rFonts w:ascii="Times New Roman" w:hAnsi="Times New Roman" w:cs="Times New Roman"/>
          <w:color w:val="000000" w:themeColor="text1"/>
          <w:sz w:val="24"/>
          <w:szCs w:val="24"/>
          <w:u w:val="single"/>
        </w:rPr>
        <w:t>dönemsel olarak belirlemek ve belgelemek</w:t>
      </w:r>
      <w:r w:rsidRPr="003461A4">
        <w:rPr>
          <w:rFonts w:ascii="Times New Roman" w:hAnsi="Times New Roman" w:cs="Times New Roman"/>
          <w:color w:val="000000" w:themeColor="text1"/>
          <w:sz w:val="24"/>
          <w:szCs w:val="24"/>
        </w:rPr>
        <w:t xml:space="preserve"> için kullanılan </w:t>
      </w:r>
      <w:r w:rsidRPr="00C06FB1">
        <w:rPr>
          <w:rFonts w:ascii="Times New Roman" w:hAnsi="Times New Roman" w:cs="Times New Roman"/>
          <w:color w:val="000000" w:themeColor="text1"/>
          <w:sz w:val="24"/>
          <w:szCs w:val="24"/>
          <w:u w:val="single"/>
        </w:rPr>
        <w:t>bir ölçme ve değerlendirme süreci oluşturulmuş ve işletiliyor</w:t>
      </w:r>
      <w:r w:rsidRPr="003461A4">
        <w:rPr>
          <w:rFonts w:ascii="Times New Roman" w:hAnsi="Times New Roman" w:cs="Times New Roman"/>
          <w:color w:val="000000" w:themeColor="text1"/>
          <w:sz w:val="24"/>
          <w:szCs w:val="24"/>
        </w:rPr>
        <w:t xml:space="preserve"> olmalıdır. </w:t>
      </w:r>
      <w:r w:rsidRPr="003461A4">
        <w:rPr>
          <w:rFonts w:ascii="Times New Roman" w:eastAsia="Calibri Light" w:hAnsi="Times New Roman" w:cs="Times New Roman"/>
          <w:color w:val="000000" w:themeColor="text1"/>
          <w:sz w:val="24"/>
          <w:szCs w:val="24"/>
        </w:rPr>
        <w:t>Bu amaçla, paydaş toplantıları, odak grup çalışmaları, anket vb. ölçme değerlendirme araçları</w:t>
      </w:r>
      <w:r w:rsidRPr="003461A4">
        <w:rPr>
          <w:rFonts w:ascii="Times New Roman" w:hAnsi="Times New Roman" w:cs="Times New Roman"/>
          <w:color w:val="000000" w:themeColor="text1"/>
        </w:rPr>
        <w:t xml:space="preserve"> </w:t>
      </w:r>
      <w:r w:rsidRPr="003461A4">
        <w:rPr>
          <w:rFonts w:ascii="Times New Roman" w:eastAsia="Calibri Light" w:hAnsi="Times New Roman" w:cs="Times New Roman"/>
          <w:color w:val="000000" w:themeColor="text1"/>
          <w:sz w:val="24"/>
          <w:szCs w:val="24"/>
        </w:rPr>
        <w:t xml:space="preserve">kullanılabilir. </w:t>
      </w:r>
      <w:r w:rsidRPr="00C06FB1">
        <w:rPr>
          <w:rFonts w:ascii="Times New Roman" w:eastAsia="Calibri Light" w:hAnsi="Times New Roman" w:cs="Times New Roman"/>
          <w:color w:val="000000" w:themeColor="text1"/>
          <w:sz w:val="24"/>
          <w:szCs w:val="24"/>
          <w:u w:val="single"/>
        </w:rPr>
        <w:t>Mezun</w:t>
      </w:r>
      <w:r w:rsidRPr="003461A4">
        <w:rPr>
          <w:rFonts w:ascii="Times New Roman" w:eastAsia="Calibri Light" w:hAnsi="Times New Roman" w:cs="Times New Roman"/>
          <w:color w:val="000000" w:themeColor="text1"/>
          <w:sz w:val="24"/>
          <w:szCs w:val="24"/>
        </w:rPr>
        <w:t xml:space="preserve"> izleme sistemi, mezun toplantıları, işveren anketi, mezun bilgi değerlendirme sınavı vb. araçlarla program kazanımlarının sağlandığına dair izlemelerin yapılması beklenmektedir. </w:t>
      </w:r>
      <w:r w:rsidRPr="00C06FB1">
        <w:rPr>
          <w:rFonts w:ascii="Times New Roman" w:hAnsi="Times New Roman" w:cs="Times New Roman"/>
          <w:color w:val="000000" w:themeColor="text1"/>
          <w:sz w:val="24"/>
          <w:szCs w:val="24"/>
          <w:u w:val="single"/>
        </w:rPr>
        <w:t>PÇ kazanım seviyesini ölçmek üzere kullanılan yöntemler çeşitlendirilmelidir</w:t>
      </w:r>
      <w:r w:rsidRPr="003461A4">
        <w:rPr>
          <w:rFonts w:ascii="Times New Roman" w:hAnsi="Times New Roman" w:cs="Times New Roman"/>
          <w:color w:val="000000" w:themeColor="text1"/>
          <w:sz w:val="24"/>
          <w:szCs w:val="24"/>
        </w:rPr>
        <w:t xml:space="preserve">. Ölçme ve değerlendirme yöntemlerinin etkinliği de değerlendirilmeli, gerekli görüldüğünde farklı yöntemler uygulanmalıdır. </w:t>
      </w:r>
      <w:r w:rsidRPr="003461A4">
        <w:rPr>
          <w:rFonts w:ascii="Times New Roman" w:eastAsia="Calibri Light" w:hAnsi="Times New Roman" w:cs="Times New Roman"/>
          <w:color w:val="000000" w:themeColor="text1"/>
          <w:sz w:val="24"/>
          <w:szCs w:val="24"/>
        </w:rPr>
        <w:t xml:space="preserve">Programda yürütülen her türlü izleme, ölçme ve değerlendirme </w:t>
      </w:r>
      <w:r w:rsidRPr="00C06FB1">
        <w:rPr>
          <w:rFonts w:ascii="Times New Roman" w:eastAsia="Calibri Light" w:hAnsi="Times New Roman" w:cs="Times New Roman"/>
          <w:color w:val="000000" w:themeColor="text1"/>
          <w:sz w:val="24"/>
          <w:szCs w:val="24"/>
          <w:u w:val="single"/>
        </w:rPr>
        <w:t>çalışmasının çıktıları öğrencilere bildirilmelidir</w:t>
      </w:r>
      <w:r w:rsidRPr="003461A4">
        <w:rPr>
          <w:rFonts w:ascii="Times New Roman" w:eastAsia="Calibri Light" w:hAnsi="Times New Roman" w:cs="Times New Roman"/>
          <w:color w:val="000000" w:themeColor="text1"/>
          <w:sz w:val="24"/>
          <w:szCs w:val="24"/>
        </w:rPr>
        <w:t xml:space="preserve">. Bu amaçla </w:t>
      </w:r>
      <w:r w:rsidRPr="00C06FB1">
        <w:rPr>
          <w:rFonts w:ascii="Times New Roman" w:eastAsia="Calibri Light" w:hAnsi="Times New Roman" w:cs="Times New Roman"/>
          <w:color w:val="000000" w:themeColor="text1"/>
          <w:sz w:val="24"/>
          <w:szCs w:val="24"/>
          <w:u w:val="single"/>
        </w:rPr>
        <w:t>sistematik öğrenci bilgilendirme toplantıları düzenlenebilir</w:t>
      </w:r>
      <w:r w:rsidRPr="003461A4">
        <w:rPr>
          <w:rFonts w:ascii="Times New Roman" w:eastAsia="Calibri Light" w:hAnsi="Times New Roman" w:cs="Times New Roman"/>
          <w:color w:val="000000" w:themeColor="text1"/>
          <w:sz w:val="24"/>
          <w:szCs w:val="24"/>
        </w:rPr>
        <w:t xml:space="preserve">, mail, web sayfası araçları kullanılabilir. Bu araçlardan elde edilen çıktıların </w:t>
      </w:r>
      <w:r w:rsidRPr="00C06FB1">
        <w:rPr>
          <w:rFonts w:ascii="Times New Roman" w:eastAsia="Calibri Light" w:hAnsi="Times New Roman" w:cs="Times New Roman"/>
          <w:color w:val="000000" w:themeColor="text1"/>
          <w:sz w:val="24"/>
          <w:szCs w:val="24"/>
          <w:u w:val="single"/>
        </w:rPr>
        <w:t>eğitim amaçlarına aktarımı, önlemler ve iyileştirmeler kayıt altına alınmalı ve izlenmelidir.</w:t>
      </w:r>
    </w:p>
    <w:p w:rsidR="003461A4" w:rsidRPr="005042D7" w:rsidRDefault="003461A4" w:rsidP="003461A4">
      <w:pPr>
        <w:tabs>
          <w:tab w:val="left" w:pos="851"/>
        </w:tabs>
        <w:spacing w:before="5" w:line="276" w:lineRule="auto"/>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 xml:space="preserve">Programın olgunluk seviyesi; </w:t>
      </w:r>
    </w:p>
    <w:p w:rsidR="003461A4" w:rsidRPr="005042D7" w:rsidRDefault="003461A4" w:rsidP="003461A4">
      <w:pPr>
        <w:widowControl w:val="0"/>
        <w:numPr>
          <w:ilvl w:val="0"/>
          <w:numId w:val="15"/>
        </w:numPr>
        <w:tabs>
          <w:tab w:val="left" w:pos="851"/>
        </w:tabs>
        <w:spacing w:before="56" w:after="0" w:line="276" w:lineRule="auto"/>
        <w:ind w:left="851" w:hanging="425"/>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PÇ’ler iç paydaş katılımı ile belirlenmiştir.</w:t>
      </w:r>
    </w:p>
    <w:p w:rsidR="003461A4" w:rsidRPr="005042D7" w:rsidRDefault="003461A4" w:rsidP="003461A4">
      <w:pPr>
        <w:widowControl w:val="0"/>
        <w:numPr>
          <w:ilvl w:val="0"/>
          <w:numId w:val="15"/>
        </w:numPr>
        <w:tabs>
          <w:tab w:val="left" w:pos="851"/>
        </w:tabs>
        <w:spacing w:before="56" w:after="0" w:line="276" w:lineRule="auto"/>
        <w:ind w:left="851" w:hanging="425"/>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PÇ’ler dış paydaş katılımı ile belirlenmiştir.</w:t>
      </w:r>
    </w:p>
    <w:p w:rsidR="003461A4" w:rsidRPr="005042D7" w:rsidRDefault="003461A4" w:rsidP="003461A4">
      <w:pPr>
        <w:widowControl w:val="0"/>
        <w:numPr>
          <w:ilvl w:val="0"/>
          <w:numId w:val="15"/>
        </w:numPr>
        <w:tabs>
          <w:tab w:val="left" w:pos="851"/>
        </w:tabs>
        <w:spacing w:before="56" w:after="0" w:line="276" w:lineRule="auto"/>
        <w:ind w:left="851" w:hanging="425"/>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 xml:space="preserve">PÇ’ler iç paydaşlar tarafından içselleştirilmiştir. </w:t>
      </w:r>
    </w:p>
    <w:p w:rsidR="003461A4" w:rsidRPr="005042D7" w:rsidRDefault="003461A4" w:rsidP="003461A4">
      <w:pPr>
        <w:widowControl w:val="0"/>
        <w:numPr>
          <w:ilvl w:val="0"/>
          <w:numId w:val="15"/>
        </w:numPr>
        <w:tabs>
          <w:tab w:val="left" w:pos="851"/>
        </w:tabs>
        <w:spacing w:before="56" w:after="0" w:line="276" w:lineRule="auto"/>
        <w:ind w:left="851" w:hanging="425"/>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PÇ’ler yayınlanmıştır.</w:t>
      </w:r>
    </w:p>
    <w:p w:rsidR="003461A4" w:rsidRPr="005042D7" w:rsidRDefault="003461A4" w:rsidP="003461A4">
      <w:pPr>
        <w:widowControl w:val="0"/>
        <w:numPr>
          <w:ilvl w:val="0"/>
          <w:numId w:val="15"/>
        </w:numPr>
        <w:tabs>
          <w:tab w:val="left" w:pos="851"/>
        </w:tabs>
        <w:spacing w:before="56" w:after="0" w:line="276" w:lineRule="auto"/>
        <w:ind w:left="851" w:hanging="425"/>
        <w:jc w:val="both"/>
        <w:rPr>
          <w:rFonts w:ascii="Times New Roman" w:eastAsia="Calibri Light" w:hAnsi="Times New Roman" w:cs="Times New Roman"/>
          <w:color w:val="000000" w:themeColor="text1"/>
          <w:sz w:val="24"/>
          <w:szCs w:val="24"/>
        </w:rPr>
      </w:pPr>
      <w:r w:rsidRPr="005042D7">
        <w:rPr>
          <w:rFonts w:ascii="Times New Roman" w:eastAsia="Calibri Light" w:hAnsi="Times New Roman" w:cs="Times New Roman"/>
          <w:color w:val="000000" w:themeColor="text1"/>
          <w:sz w:val="24"/>
          <w:szCs w:val="24"/>
        </w:rPr>
        <w:t xml:space="preserve">PÇ’lere ulaşma seviyesi izlenmekte ve değerlendirilmektedir. </w:t>
      </w:r>
    </w:p>
    <w:p w:rsidR="003461A4" w:rsidRPr="005042D7" w:rsidRDefault="003461A4" w:rsidP="003461A4">
      <w:pPr>
        <w:pStyle w:val="ListeParagraf"/>
        <w:numPr>
          <w:ilvl w:val="0"/>
          <w:numId w:val="15"/>
        </w:numPr>
        <w:spacing w:before="5" w:line="276" w:lineRule="auto"/>
        <w:ind w:left="851" w:hanging="425"/>
        <w:jc w:val="both"/>
        <w:rPr>
          <w:rFonts w:ascii="Times New Roman" w:hAnsi="Times New Roman" w:cs="Times New Roman"/>
          <w:color w:val="000000" w:themeColor="text1"/>
          <w:spacing w:val="-1"/>
          <w:sz w:val="24"/>
          <w:szCs w:val="24"/>
          <w:lang w:val="tr-TR"/>
        </w:rPr>
      </w:pPr>
      <w:r w:rsidRPr="005042D7">
        <w:rPr>
          <w:rFonts w:ascii="Times New Roman" w:hAnsi="Times New Roman" w:cs="Times New Roman"/>
          <w:color w:val="000000" w:themeColor="text1"/>
          <w:spacing w:val="-1"/>
          <w:sz w:val="24"/>
          <w:szCs w:val="24"/>
          <w:lang w:val="tr-TR"/>
        </w:rPr>
        <w:t xml:space="preserve">İzleme ve değerlendirme sonuçlarına göre iyileştirmeler yapılmaktadır (PUKÖ döngüsü uygulanmaktadır). </w:t>
      </w:r>
    </w:p>
    <w:p w:rsidR="003461A4" w:rsidRPr="005042D7" w:rsidRDefault="003461A4" w:rsidP="003461A4">
      <w:pPr>
        <w:pStyle w:val="GvdeMetni"/>
        <w:numPr>
          <w:ilvl w:val="0"/>
          <w:numId w:val="15"/>
        </w:numPr>
        <w:spacing w:before="51" w:line="276" w:lineRule="auto"/>
        <w:ind w:left="851" w:hanging="425"/>
        <w:jc w:val="both"/>
        <w:rPr>
          <w:rFonts w:ascii="Times New Roman" w:hAnsi="Times New Roman" w:cs="Times New Roman"/>
          <w:i w:val="0"/>
          <w:color w:val="000000" w:themeColor="text1"/>
          <w:spacing w:val="-1"/>
          <w:lang w:val="tr-TR"/>
        </w:rPr>
      </w:pPr>
      <w:r w:rsidRPr="005042D7">
        <w:rPr>
          <w:rFonts w:ascii="Times New Roman" w:hAnsi="Times New Roman" w:cs="Times New Roman"/>
          <w:i w:val="0"/>
          <w:color w:val="000000" w:themeColor="text1"/>
          <w:spacing w:val="-1"/>
          <w:lang w:val="tr-TR"/>
        </w:rPr>
        <w:t xml:space="preserve">Standart uygulamalar ve mevzuatın yanı sıra; programın ihtiyaçları doğrultusunda geliştirdiği özgün yaklaşım ve uygulamalar mevcuttur. </w:t>
      </w:r>
    </w:p>
    <w:p w:rsidR="003461A4" w:rsidRPr="003461A4" w:rsidRDefault="003461A4" w:rsidP="003461A4">
      <w:pPr>
        <w:pStyle w:val="GvdeMetni"/>
        <w:spacing w:before="51" w:line="276" w:lineRule="auto"/>
        <w:ind w:left="0" w:firstLine="0"/>
        <w:jc w:val="both"/>
        <w:rPr>
          <w:rFonts w:ascii="Times New Roman" w:hAnsi="Times New Roman" w:cs="Times New Roman"/>
          <w:i w:val="0"/>
          <w:color w:val="575962"/>
          <w:shd w:val="clear" w:color="auto" w:fill="FFFFFF"/>
        </w:rPr>
      </w:pPr>
    </w:p>
    <w:p w:rsidR="00AB51FF" w:rsidRPr="00855AC7" w:rsidRDefault="00EF04FD" w:rsidP="003461A4">
      <w:pPr>
        <w:shd w:val="clear" w:color="auto" w:fill="FFFFFF"/>
        <w:spacing w:after="100" w:afterAutospacing="1" w:line="240" w:lineRule="auto"/>
        <w:jc w:val="both"/>
        <w:rPr>
          <w:rFonts w:ascii="Times New Roman" w:eastAsia="Times New Roman" w:hAnsi="Times New Roman" w:cs="Times New Roman"/>
          <w:color w:val="FF0000"/>
          <w:sz w:val="24"/>
          <w:szCs w:val="24"/>
          <w:lang w:eastAsia="tr-TR"/>
        </w:rPr>
      </w:pPr>
      <w:r w:rsidRPr="00855AC7">
        <w:rPr>
          <w:rFonts w:ascii="Times New Roman" w:hAnsi="Times New Roman" w:cs="Times New Roman"/>
          <w:color w:val="FF0000"/>
          <w:sz w:val="24"/>
          <w:szCs w:val="24"/>
          <w:shd w:val="clear" w:color="auto" w:fill="FFFFFF"/>
        </w:rPr>
        <w:t>Program çıktılarını sağlama düzeyini ölçme ve değerlendirme</w:t>
      </w:r>
      <w:r w:rsidR="00B953D0" w:rsidRPr="00855AC7">
        <w:rPr>
          <w:rFonts w:ascii="Times New Roman" w:eastAsia="Times New Roman" w:hAnsi="Times New Roman" w:cs="Times New Roman"/>
          <w:color w:val="FF0000"/>
          <w:sz w:val="24"/>
          <w:szCs w:val="24"/>
          <w:lang w:eastAsia="tr-TR"/>
        </w:rPr>
        <w:t>- ÖRNEK 1</w:t>
      </w:r>
    </w:p>
    <w:p w:rsidR="00AB51FF" w:rsidRPr="00AB51FF"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C06FB1">
        <w:rPr>
          <w:rFonts w:ascii="Times New Roman" w:eastAsia="Times New Roman" w:hAnsi="Times New Roman" w:cs="Times New Roman"/>
          <w:color w:val="000000" w:themeColor="text1"/>
          <w:sz w:val="24"/>
          <w:szCs w:val="24"/>
          <w:lang w:eastAsia="tr-TR"/>
        </w:rPr>
        <w:t>Program Çıktıları’nın her yıl periyodik olarak yapılan ölçme, değerlendirme faaliyetleriyle sağlanıp sağlanmadığı kontrol edilerek gerektiğinde iyileştirmeler yapılır. Bu faaliyetlerin düzenli olarak yürütülmesi için yönlendirici olan akış şeması Şekil 2.1’de verilmiştir. Oluşturulan sağlama ve izleme metoduna göre, Ölçme ve Değerlendirme Komisyonu tarafından, Ders ve Program Çıktıları’nın sağlanıp sağlanmadığını belirlemekte kullanılan değerlendirme kriterleri için gerekli anket sonuçları ve diğer veriler (Ders Değerlendirme Anketleri, Ders Geçme Notları, Yeni Mezun Anketi ve Ders Formları’ndan elde edilen ders değerlendirme kriterleri) elde edilip istatistiki olarak değerlendirilir. Da</w:t>
      </w:r>
      <w:r w:rsidRPr="00AB51FF">
        <w:rPr>
          <w:rFonts w:ascii="Times New Roman" w:eastAsia="Times New Roman" w:hAnsi="Times New Roman" w:cs="Times New Roman"/>
          <w:color w:val="000000" w:themeColor="text1"/>
          <w:sz w:val="24"/>
          <w:szCs w:val="24"/>
          <w:lang w:eastAsia="tr-TR"/>
        </w:rPr>
        <w:t xml:space="preserve">ha sonra bu sonuçlar Program Değerlendirme Komisyonu’na iletilir. Ayrıca bu komisyon öğretim üyeleri/görevlileri tarafından hazırlanan </w:t>
      </w:r>
      <w:r w:rsidRPr="00C06FB1">
        <w:rPr>
          <w:rFonts w:ascii="Times New Roman" w:eastAsia="Times New Roman" w:hAnsi="Times New Roman" w:cs="Times New Roman"/>
          <w:color w:val="000000" w:themeColor="text1"/>
          <w:sz w:val="24"/>
          <w:szCs w:val="24"/>
          <w:u w:val="single"/>
          <w:lang w:eastAsia="tr-TR"/>
        </w:rPr>
        <w:t>ders dosyalarını</w:t>
      </w:r>
      <w:r w:rsidRPr="00AB51FF">
        <w:rPr>
          <w:rFonts w:ascii="Times New Roman" w:eastAsia="Times New Roman" w:hAnsi="Times New Roman" w:cs="Times New Roman"/>
          <w:color w:val="000000" w:themeColor="text1"/>
          <w:sz w:val="24"/>
          <w:szCs w:val="24"/>
          <w:lang w:eastAsia="tr-TR"/>
        </w:rPr>
        <w:t xml:space="preserve"> içerik açısından inceler ve derslerin tanımlanmış çıktı ve hedeflerine uygun olarak verilip verilmediğini tespit eder. Program Çıktıları’nın sağlanıp sağlanmadığını, ABK, EDK ve ÖDK’nın görüş ve önerilerini de dikkate alarak değerlendirir. Bu ölçme ve değerlendirme faaliyetleri her yıl tekrarlanır.</w:t>
      </w:r>
    </w:p>
    <w:p w:rsidR="00AB51FF" w:rsidRPr="00AB51FF"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AB51FF">
        <w:rPr>
          <w:rFonts w:ascii="Times New Roman" w:eastAsia="Times New Roman" w:hAnsi="Times New Roman" w:cs="Times New Roman"/>
          <w:color w:val="000000" w:themeColor="text1"/>
          <w:sz w:val="24"/>
          <w:szCs w:val="24"/>
          <w:lang w:eastAsia="tr-TR"/>
        </w:rPr>
        <w:t>Ders ve Program Çıktıları sağlanıyorsa, yeni bir düzenlemeye gerek kalmaz. Ancak her yıl olası gelişmeler dikkate alınarak program çıktıları ABK, EDK ve ÖDK tarafından değerlendirilir.</w:t>
      </w:r>
    </w:p>
    <w:p w:rsidR="00AB51FF" w:rsidRPr="00AB51FF"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AB51FF">
        <w:rPr>
          <w:rFonts w:ascii="Times New Roman" w:eastAsia="Times New Roman" w:hAnsi="Times New Roman" w:cs="Times New Roman"/>
          <w:color w:val="000000" w:themeColor="text1"/>
          <w:sz w:val="24"/>
          <w:szCs w:val="24"/>
          <w:lang w:eastAsia="tr-TR"/>
        </w:rPr>
        <w:t>Sağlanmayan Ders ve Program Çıktıları varsa, bunun nedenlerine bağlı olarak durum ilgili öğretim üyelerine ve/veya Koordinasyon Komisyonu’na iletilir. Koordinasyon Komisyonu, yapılacak iyileştirmenin niteliğine bağlı olarak, konuyu Müfredat Komisyonu, Bölüm Kurulu ve Altyapı Komisyonu’ndan ilgili olanlarına iletir. Bu komisyonlar, konu üzerinde çalışma ve değerlendirmelerini yaparak iyileştirme önerilerini Koordinasyon Komisyonu’na bildirir. Koordinasyon Komisyonu bu iyileştirme önerilerini düzenleyerek görüşülmek üzere ABK’ya iletir. İyileştirme önerileri ABK’da görüşülerek, onaylandıktan sonra programa dahil edilir.</w:t>
      </w:r>
    </w:p>
    <w:p w:rsidR="00AB51FF" w:rsidRPr="00AB51FF"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AB51FF">
        <w:rPr>
          <w:rFonts w:ascii="Times New Roman" w:eastAsia="Times New Roman" w:hAnsi="Times New Roman" w:cs="Times New Roman"/>
          <w:color w:val="000000" w:themeColor="text1"/>
          <w:sz w:val="24"/>
          <w:szCs w:val="24"/>
          <w:lang w:eastAsia="tr-TR"/>
        </w:rPr>
        <w:t>Program Eğitim Amaçları’nın değişmesine veya sağlanma önlemlerine bağlı olarak Program Çıktıları ABK, EDK ve ÖDK tarafından değerlendirilip, değiştirilebilir. Program Çıktılarının ve Program Eğitim Amaçlarının sağlanması durumunda başka bir neden de yoksa, Program Çıktıları’nda bir değişikliğe gidilmesine gerek kalmaz.</w:t>
      </w:r>
    </w:p>
    <w:p w:rsidR="00AB51FF" w:rsidRPr="00AB51FF"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AB51FF">
        <w:rPr>
          <w:rFonts w:ascii="Times New Roman" w:eastAsia="Times New Roman" w:hAnsi="Times New Roman" w:cs="Times New Roman"/>
          <w:color w:val="000000" w:themeColor="text1"/>
          <w:sz w:val="24"/>
          <w:szCs w:val="24"/>
          <w:lang w:eastAsia="tr-TR"/>
        </w:rPr>
        <w:t>Bununla birlikte eğitim planı Müfredat Komisyonu tarafından her yıl değerlendirilir ve bu komisyon sürekli gelişimi sağlayacak şekilde çalışmalarda bulunur. Bu kapsamda, Matematik ve Temel Bilimlere, Mesleki Konulara, Genel Eğitim ve Diğer kategorilere ait MÜDEK tarafından belirlenen yüzdeler korunacak şekilde; gerektiğinde müfredat değişikliği yapılması ve/veya güncel konularda seçmeli derslerin açılması ile ilgili çalışmalar yaparak eğitim planının öngörüldüğü biçimde uygulanmasını güvence altına alır ve sürekli gelişimi sağlar.</w:t>
      </w:r>
    </w:p>
    <w:p w:rsidR="00A8591E" w:rsidRPr="003461A4" w:rsidRDefault="00AB51FF"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AB51FF">
        <w:rPr>
          <w:rFonts w:ascii="Times New Roman" w:eastAsia="Times New Roman" w:hAnsi="Times New Roman" w:cs="Times New Roman"/>
          <w:color w:val="000000" w:themeColor="text1"/>
          <w:sz w:val="24"/>
          <w:szCs w:val="24"/>
          <w:lang w:eastAsia="tr-TR"/>
        </w:rPr>
        <w:t>Ayrıca pandemi döneminde YÖK tarafından belirtilen uzaktan eğitim sistemi için öğrencilerin mezuniyet aşamasında gereken AKTS kredisinin %15 ile %40 oranında dersler uzaktan eğitim şeklinde verilmektedir.</w:t>
      </w:r>
    </w:p>
    <w:p w:rsidR="00B953D0" w:rsidRPr="00855AC7" w:rsidRDefault="00B953D0" w:rsidP="003461A4">
      <w:pPr>
        <w:jc w:val="both"/>
        <w:rPr>
          <w:rFonts w:ascii="Times New Roman" w:hAnsi="Times New Roman" w:cs="Times New Roman"/>
          <w:color w:val="FF0000"/>
          <w:sz w:val="24"/>
          <w:szCs w:val="24"/>
          <w:shd w:val="clear" w:color="auto" w:fill="FFFFFF"/>
        </w:rPr>
      </w:pPr>
      <w:r w:rsidRPr="00855AC7">
        <w:rPr>
          <w:rFonts w:ascii="Times New Roman" w:hAnsi="Times New Roman" w:cs="Times New Roman"/>
          <w:color w:val="FF0000"/>
          <w:sz w:val="24"/>
          <w:szCs w:val="24"/>
          <w:shd w:val="clear" w:color="auto" w:fill="FFFFFF"/>
        </w:rPr>
        <w:br w:type="page"/>
      </w:r>
    </w:p>
    <w:p w:rsidR="00B953D0" w:rsidRPr="006B5BC3" w:rsidRDefault="00B953D0" w:rsidP="003461A4">
      <w:pPr>
        <w:shd w:val="clear" w:color="auto" w:fill="FFFFFF"/>
        <w:spacing w:after="100" w:afterAutospacing="1" w:line="240" w:lineRule="auto"/>
        <w:jc w:val="both"/>
        <w:rPr>
          <w:rFonts w:ascii="Times New Roman" w:eastAsia="Times New Roman" w:hAnsi="Times New Roman" w:cs="Times New Roman"/>
          <w:b/>
          <w:color w:val="FF0000"/>
          <w:sz w:val="24"/>
          <w:szCs w:val="24"/>
          <w:lang w:eastAsia="tr-TR"/>
        </w:rPr>
      </w:pPr>
      <w:r w:rsidRPr="006B5BC3">
        <w:rPr>
          <w:rFonts w:ascii="Times New Roman" w:hAnsi="Times New Roman" w:cs="Times New Roman"/>
          <w:b/>
          <w:color w:val="FF0000"/>
          <w:sz w:val="24"/>
          <w:szCs w:val="24"/>
          <w:shd w:val="clear" w:color="auto" w:fill="FFFFFF"/>
        </w:rPr>
        <w:t>Program çıktılarını sağlama düzeyini ölçme ve değerlendirme- ÖRNEK 2</w:t>
      </w:r>
      <w:r w:rsidRPr="006B5BC3">
        <w:rPr>
          <w:rFonts w:ascii="Times New Roman" w:eastAsia="Times New Roman" w:hAnsi="Times New Roman" w:cs="Times New Roman"/>
          <w:b/>
          <w:color w:val="FF0000"/>
          <w:sz w:val="24"/>
          <w:szCs w:val="24"/>
          <w:lang w:eastAsia="tr-TR"/>
        </w:rPr>
        <w:t xml:space="preserve"> </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Program çıktılarının tasarımına paydaş katılımı kapsamında iç ve dış paydaşlarımıza (son sınıf öğrencileri, uygulama öğretmenleri, mezunlar) anketler uygulanarak (</w:t>
      </w:r>
      <w:hyperlink r:id="rId5" w:history="1">
        <w:r w:rsidRPr="00B953D0">
          <w:rPr>
            <w:rFonts w:ascii="Times New Roman" w:eastAsia="Times New Roman" w:hAnsi="Times New Roman" w:cs="Times New Roman"/>
            <w:color w:val="000000" w:themeColor="text1"/>
            <w:sz w:val="24"/>
            <w:szCs w:val="24"/>
            <w:u w:val="single"/>
            <w:lang w:eastAsia="tr-TR"/>
          </w:rPr>
          <w:t>Kazanımların Değerlendirilmesi Anketi</w:t>
        </w:r>
      </w:hyperlink>
      <w:r w:rsidRPr="00B953D0">
        <w:rPr>
          <w:rFonts w:ascii="Times New Roman" w:eastAsia="Times New Roman" w:hAnsi="Times New Roman" w:cs="Times New Roman"/>
          <w:color w:val="000000" w:themeColor="text1"/>
          <w:sz w:val="24"/>
          <w:szCs w:val="24"/>
          <w:lang w:eastAsia="tr-TR"/>
        </w:rPr>
        <w:t>, </w:t>
      </w:r>
      <w:hyperlink r:id="rId6" w:history="1">
        <w:r w:rsidRPr="00B953D0">
          <w:rPr>
            <w:rFonts w:ascii="Times New Roman" w:eastAsia="Times New Roman" w:hAnsi="Times New Roman" w:cs="Times New Roman"/>
            <w:color w:val="000000" w:themeColor="text1"/>
            <w:sz w:val="24"/>
            <w:szCs w:val="24"/>
            <w:u w:val="single"/>
            <w:lang w:eastAsia="tr-TR"/>
          </w:rPr>
          <w:t>Eğitim Amacı Belirlenmesi İç Dış Paydaş Anketi</w:t>
        </w:r>
      </w:hyperlink>
      <w:r w:rsidRPr="00B953D0">
        <w:rPr>
          <w:rFonts w:ascii="Times New Roman" w:eastAsia="Times New Roman" w:hAnsi="Times New Roman" w:cs="Times New Roman"/>
          <w:color w:val="000000" w:themeColor="text1"/>
          <w:sz w:val="24"/>
          <w:szCs w:val="24"/>
          <w:lang w:eastAsia="tr-TR"/>
        </w:rPr>
        <w:t>, </w:t>
      </w:r>
      <w:hyperlink r:id="rId7" w:history="1">
        <w:r w:rsidRPr="00B953D0">
          <w:rPr>
            <w:rFonts w:ascii="Times New Roman" w:eastAsia="Times New Roman" w:hAnsi="Times New Roman" w:cs="Times New Roman"/>
            <w:color w:val="000000" w:themeColor="text1"/>
            <w:sz w:val="24"/>
            <w:szCs w:val="24"/>
            <w:u w:val="single"/>
            <w:lang w:eastAsia="tr-TR"/>
          </w:rPr>
          <w:t>Ders </w:t>
        </w:r>
      </w:hyperlink>
      <w:hyperlink r:id="rId8" w:history="1">
        <w:r w:rsidRPr="00B953D0">
          <w:rPr>
            <w:rFonts w:ascii="Times New Roman" w:eastAsia="Times New Roman" w:hAnsi="Times New Roman" w:cs="Times New Roman"/>
            <w:color w:val="000000" w:themeColor="text1"/>
            <w:sz w:val="24"/>
            <w:szCs w:val="24"/>
            <w:u w:val="single"/>
            <w:lang w:eastAsia="tr-TR"/>
          </w:rPr>
          <w:t>Programları</w:t>
        </w:r>
      </w:hyperlink>
      <w:hyperlink r:id="rId9" w:history="1">
        <w:r w:rsidRPr="00B953D0">
          <w:rPr>
            <w:rFonts w:ascii="Times New Roman" w:eastAsia="Times New Roman" w:hAnsi="Times New Roman" w:cs="Times New Roman"/>
            <w:color w:val="000000" w:themeColor="text1"/>
            <w:sz w:val="24"/>
            <w:szCs w:val="24"/>
            <w:u w:val="single"/>
            <w:lang w:eastAsia="tr-TR"/>
          </w:rPr>
          <w:t> İç Dış Paydaş Anketi</w:t>
        </w:r>
      </w:hyperlink>
      <w:hyperlink r:id="rId10" w:history="1">
        <w:r w:rsidRPr="00B953D0">
          <w:rPr>
            <w:rFonts w:ascii="Times New Roman" w:eastAsia="Times New Roman" w:hAnsi="Times New Roman" w:cs="Times New Roman"/>
            <w:color w:val="000000" w:themeColor="text1"/>
            <w:sz w:val="24"/>
            <w:szCs w:val="24"/>
            <w:u w:val="single"/>
            <w:lang w:eastAsia="tr-TR"/>
          </w:rPr>
          <w:t>)</w:t>
        </w:r>
      </w:hyperlink>
      <w:r w:rsidRPr="00B953D0">
        <w:rPr>
          <w:rFonts w:ascii="Times New Roman" w:eastAsia="Times New Roman" w:hAnsi="Times New Roman" w:cs="Times New Roman"/>
          <w:color w:val="000000" w:themeColor="text1"/>
          <w:sz w:val="24"/>
          <w:szCs w:val="24"/>
          <w:lang w:eastAsia="tr-TR"/>
        </w:rPr>
        <w:t> mevcut programın program kazanımları değerlendirilmiştir. Anketlerden elde edilen sonuçlar raporlaştırılmış, güncel ihtiyaçlar tespit edilmiştir.</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 Öğrencilerin program kazanımlarının değerlendirilmesi için son sınıf öğrencilerine  “</w:t>
      </w:r>
      <w:hyperlink r:id="rId11" w:history="1">
        <w:r w:rsidRPr="00B953D0">
          <w:rPr>
            <w:rFonts w:ascii="Times New Roman" w:eastAsia="Times New Roman" w:hAnsi="Times New Roman" w:cs="Times New Roman"/>
            <w:color w:val="000000" w:themeColor="text1"/>
            <w:sz w:val="24"/>
            <w:szCs w:val="24"/>
            <w:u w:val="single"/>
            <w:lang w:eastAsia="tr-TR"/>
          </w:rPr>
          <w:t>Kazanımların Değerlendirilmesi Anketi</w:t>
        </w:r>
      </w:hyperlink>
      <w:r w:rsidRPr="00B953D0">
        <w:rPr>
          <w:rFonts w:ascii="Times New Roman" w:eastAsia="Times New Roman" w:hAnsi="Times New Roman" w:cs="Times New Roman"/>
          <w:color w:val="000000" w:themeColor="text1"/>
          <w:sz w:val="24"/>
          <w:szCs w:val="24"/>
          <w:lang w:eastAsia="tr-TR"/>
        </w:rPr>
        <w:t>” uygulanmıştır. Anket raporuna </w:t>
      </w:r>
      <w:hyperlink r:id="rId12" w:history="1">
        <w:r w:rsidRPr="00B953D0">
          <w:rPr>
            <w:rFonts w:ascii="Times New Roman" w:eastAsia="Times New Roman" w:hAnsi="Times New Roman" w:cs="Times New Roman"/>
            <w:color w:val="000000" w:themeColor="text1"/>
            <w:sz w:val="24"/>
            <w:szCs w:val="24"/>
            <w:u w:val="single"/>
            <w:lang w:eastAsia="tr-TR"/>
          </w:rPr>
          <w:t>ekte</w:t>
        </w:r>
      </w:hyperlink>
      <w:r w:rsidRPr="00B953D0">
        <w:rPr>
          <w:rFonts w:ascii="Times New Roman" w:eastAsia="Times New Roman" w:hAnsi="Times New Roman" w:cs="Times New Roman"/>
          <w:color w:val="000000" w:themeColor="text1"/>
          <w:sz w:val="24"/>
          <w:szCs w:val="24"/>
          <w:lang w:eastAsia="tr-TR"/>
        </w:rPr>
        <w:t> yer verilmiştir.</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 xml:space="preserve">5’li Likert tipine göre cevap veren öğrencilerin tüm kazanımlardan puan ortalamasının üzerinde puanlar aldıkları görülmektedir. Buradan hareketle, </w:t>
      </w:r>
      <w:r w:rsidRPr="003461A4">
        <w:rPr>
          <w:rFonts w:ascii="Times New Roman" w:eastAsia="Times New Roman" w:hAnsi="Times New Roman" w:cs="Times New Roman"/>
          <w:color w:val="000000" w:themeColor="text1"/>
          <w:sz w:val="24"/>
          <w:szCs w:val="24"/>
          <w:lang w:eastAsia="tr-TR"/>
        </w:rPr>
        <w:t>……..</w:t>
      </w:r>
      <w:r w:rsidRPr="00B953D0">
        <w:rPr>
          <w:rFonts w:ascii="Times New Roman" w:eastAsia="Times New Roman" w:hAnsi="Times New Roman" w:cs="Times New Roman"/>
          <w:color w:val="000000" w:themeColor="text1"/>
          <w:sz w:val="24"/>
          <w:szCs w:val="24"/>
          <w:lang w:eastAsia="tr-TR"/>
        </w:rPr>
        <w:t>A.B.D.’nin öğrencilere sunduğu dört yıllık eğitimin öğrencileri donanımlı yetiştirerek hedeflediği kazanımları öğrencilere kazandırdığı söylenebilir. Puan ortalamaları incelendiğinde öğrencilerin “Bireyi tanıma amacıyla test ve test dışı tekniklerini uygulayabilir, yorumlayabilir ve raporlayabilirim.” kazanımında kendilerini daha yeterli gördükleri ve “Türkçeyi ve İngilizceyi, istatistik ve bilgisayar uygulamalarını, bilimsel araştırma planlarken ve yürütürken kullanabilirim.” kazanımında ise diğer kazanımlara göre daha az yeterli gördükleri görülmektedir. Anabilim dalımız, kazanımlara ilişkin iyileştirme çalışmalarını planlayarak yürütmeye devam edecektir. </w:t>
      </w:r>
    </w:p>
    <w:p w:rsidR="00B953D0" w:rsidRPr="00B953D0" w:rsidRDefault="00C06FB1"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XXXXXX</w:t>
      </w:r>
      <w:r w:rsidR="00B953D0" w:rsidRPr="00B953D0">
        <w:rPr>
          <w:rFonts w:ascii="Times New Roman" w:eastAsia="Times New Roman" w:hAnsi="Times New Roman" w:cs="Times New Roman"/>
          <w:color w:val="000000" w:themeColor="text1"/>
          <w:sz w:val="24"/>
          <w:szCs w:val="24"/>
          <w:lang w:eastAsia="tr-TR"/>
        </w:rPr>
        <w:t xml:space="preserve"> dersine katılan uygulama öğretmenlerine “</w:t>
      </w:r>
      <w:hyperlink r:id="rId13" w:history="1">
        <w:r w:rsidR="00B953D0" w:rsidRPr="00B953D0">
          <w:rPr>
            <w:rFonts w:ascii="Times New Roman" w:eastAsia="Times New Roman" w:hAnsi="Times New Roman" w:cs="Times New Roman"/>
            <w:color w:val="000000" w:themeColor="text1"/>
            <w:sz w:val="24"/>
            <w:szCs w:val="24"/>
            <w:u w:val="single"/>
            <w:lang w:eastAsia="tr-TR"/>
          </w:rPr>
          <w:t>Eğitim Amacı Belirlenmesi İç Dış Paydaşlar Anketi</w:t>
        </w:r>
      </w:hyperlink>
      <w:r w:rsidR="00B953D0" w:rsidRPr="00B953D0">
        <w:rPr>
          <w:rFonts w:ascii="Times New Roman" w:eastAsia="Times New Roman" w:hAnsi="Times New Roman" w:cs="Times New Roman"/>
          <w:color w:val="000000" w:themeColor="text1"/>
          <w:sz w:val="24"/>
          <w:szCs w:val="24"/>
          <w:lang w:eastAsia="tr-TR"/>
        </w:rPr>
        <w:t>”  uygulanmıştır. Anket raporuna </w:t>
      </w:r>
      <w:hyperlink r:id="rId14" w:history="1">
        <w:r w:rsidR="00B953D0" w:rsidRPr="00B953D0">
          <w:rPr>
            <w:rFonts w:ascii="Times New Roman" w:eastAsia="Times New Roman" w:hAnsi="Times New Roman" w:cs="Times New Roman"/>
            <w:color w:val="000000" w:themeColor="text1"/>
            <w:sz w:val="24"/>
            <w:szCs w:val="24"/>
            <w:u w:val="single"/>
            <w:lang w:eastAsia="tr-TR"/>
          </w:rPr>
          <w:t>ekte</w:t>
        </w:r>
      </w:hyperlink>
      <w:r w:rsidR="00B953D0" w:rsidRPr="00B953D0">
        <w:rPr>
          <w:rFonts w:ascii="Times New Roman" w:eastAsia="Times New Roman" w:hAnsi="Times New Roman" w:cs="Times New Roman"/>
          <w:color w:val="000000" w:themeColor="text1"/>
          <w:sz w:val="24"/>
          <w:szCs w:val="24"/>
          <w:lang w:eastAsia="tr-TR"/>
        </w:rPr>
        <w:t> yer verilmiştir.</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Katılımcıların tüm kazanımlara ortalamanın üzerinde puanlar verdiği görülmektedir. En yüksek puanın “Psikolojik danışma ve rehberlik hizmetlerinin planlanmasında ve uygulanmasında mesleki etik kuralları ve psikolojik danışma ve rehberlik kuramlarını kullanabilme” ve “Psikolojik danışma ve rehberlik alanına ilişkin temel kavramları doğru kullanabilme” kazanımlarına verildiği görülmüştür. Bu bilgiler doğrultusunda katılımcılar açısından psikolojik danışma ve rehberlik alanına ilişkin temel kavramların, kuramların ve mesleki etik kurallarının etkili bir şekilde kullanılmasının büyük önem taşıdığı söylenebilir. En düşük puanın ise; “Türkçeyi ve İngilizceyi, istatistik ve bilgisayar uygulamalarını, bilimsel araştırma planlayıp yürütebilme ile ilişkili olarak kullanabilme” kazanımına verildiği bulunmuştur. </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3461A4">
        <w:rPr>
          <w:rFonts w:ascii="Times New Roman" w:eastAsia="Times New Roman" w:hAnsi="Times New Roman" w:cs="Times New Roman"/>
          <w:color w:val="000000" w:themeColor="text1"/>
          <w:sz w:val="24"/>
          <w:szCs w:val="24"/>
          <w:lang w:eastAsia="tr-TR"/>
        </w:rPr>
        <w:t xml:space="preserve">Mezunların </w:t>
      </w:r>
      <w:r w:rsidRPr="00B953D0">
        <w:rPr>
          <w:rFonts w:ascii="Times New Roman" w:eastAsia="Times New Roman" w:hAnsi="Times New Roman" w:cs="Times New Roman"/>
          <w:color w:val="000000" w:themeColor="text1"/>
          <w:sz w:val="24"/>
          <w:szCs w:val="24"/>
          <w:lang w:eastAsia="tr-TR"/>
        </w:rPr>
        <w:t>yetiştirilmesinde katılımcılar, çağın gereklerine uygun olarak kendisini kişisel ve mesleki açıdan geliştirebilme, etkili iletişim becerilerine sahip olma ve çalıştıkları kurumlardaki öğrencilerin yaş dönemlerine ilişkin özelliklere ve ihtiyaçlarına, etik değer ve yasal konulara hakim olma gibi kriterlerin önemli olduğunu belirtmişlerdir. Bunun yanı sıra bireyle ve grupla psikolojik danışma süreçlerinde aktif ve etkili, bilimsel ve sanatsal etkinliklere vakit ayırabilen, güçlü empati becerilerine sahip ve özlük haklarına dair farkındalık geliştirmiş, kendini savunabilen psikolojik danışmanların yetiştirilmesi gerektiğini ifade ettikleri görülmüştür. Alınan geribildirimler doğrultusunda lisans programımızın ve kazanımlarımızın gözden geçirilmesine karar verilmiştir. </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Paydaşlara uygulanan </w:t>
      </w:r>
      <w:hyperlink r:id="rId15" w:history="1">
        <w:r w:rsidRPr="00B953D0">
          <w:rPr>
            <w:rFonts w:ascii="Times New Roman" w:eastAsia="Times New Roman" w:hAnsi="Times New Roman" w:cs="Times New Roman"/>
            <w:color w:val="000000" w:themeColor="text1"/>
            <w:sz w:val="24"/>
            <w:szCs w:val="24"/>
            <w:u w:val="single"/>
            <w:lang w:eastAsia="tr-TR"/>
          </w:rPr>
          <w:t>Ders Programları İç Dış Paydaş Anketi</w:t>
        </w:r>
      </w:hyperlink>
      <w:r w:rsidRPr="00B953D0">
        <w:rPr>
          <w:rFonts w:ascii="Times New Roman" w:eastAsia="Times New Roman" w:hAnsi="Times New Roman" w:cs="Times New Roman"/>
          <w:color w:val="000000" w:themeColor="text1"/>
          <w:sz w:val="24"/>
          <w:szCs w:val="24"/>
          <w:lang w:eastAsia="tr-TR"/>
        </w:rPr>
        <w:t> uygulanmıştır ve anket raporu </w:t>
      </w:r>
      <w:hyperlink r:id="rId16" w:history="1">
        <w:r w:rsidRPr="00B953D0">
          <w:rPr>
            <w:rFonts w:ascii="Times New Roman" w:eastAsia="Times New Roman" w:hAnsi="Times New Roman" w:cs="Times New Roman"/>
            <w:color w:val="000000" w:themeColor="text1"/>
            <w:sz w:val="24"/>
            <w:szCs w:val="24"/>
            <w:u w:val="single"/>
            <w:lang w:eastAsia="tr-TR"/>
          </w:rPr>
          <w:t>ekte</w:t>
        </w:r>
      </w:hyperlink>
      <w:r w:rsidRPr="00B953D0">
        <w:rPr>
          <w:rFonts w:ascii="Times New Roman" w:eastAsia="Times New Roman" w:hAnsi="Times New Roman" w:cs="Times New Roman"/>
          <w:color w:val="000000" w:themeColor="text1"/>
          <w:sz w:val="24"/>
          <w:szCs w:val="24"/>
          <w:lang w:eastAsia="tr-TR"/>
        </w:rPr>
        <w:t> yer almaktadır.</w:t>
      </w:r>
    </w:p>
    <w:p w:rsidR="00B953D0" w:rsidRPr="00B953D0"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B953D0">
        <w:rPr>
          <w:rFonts w:ascii="Times New Roman" w:eastAsia="Times New Roman" w:hAnsi="Times New Roman" w:cs="Times New Roman"/>
          <w:color w:val="000000" w:themeColor="text1"/>
          <w:sz w:val="24"/>
          <w:szCs w:val="24"/>
          <w:lang w:eastAsia="tr-TR"/>
        </w:rPr>
        <w:t>Katılımcıların tüm maddelere ortalamanın üzerinde puanlar verdiği görülmüştür. En yüksek puanın “Türk milli eğitim sisteminin öngördüğü amaç ve ilkeleri tüm eğitim uygulamalarında temel alabilme” kazanımına verildiği görülmüştür. En düşük puanın ise; “Türkçeyi ve İngilizceyi, istatistik ve bilgisayar uygulamalarını, bilimsel araştırma planlayıp yürütebilme ile ilişkili olarak kullanabilme” kazanımına verildiği bulunmuştur. Bu nedenle bu kazanımın geliştirilmesi gereken yönlerimizden biri olarak kabul edilmesine ve konu ile ilgili çalışmalar yürütülmesine karar verilmiştir. </w:t>
      </w:r>
    </w:p>
    <w:p w:rsidR="003461A4" w:rsidRDefault="00B953D0" w:rsidP="003461A4">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tr-TR"/>
        </w:rPr>
      </w:pPr>
      <w:r w:rsidRPr="003461A4">
        <w:rPr>
          <w:rFonts w:ascii="Times New Roman" w:eastAsia="Times New Roman" w:hAnsi="Times New Roman" w:cs="Times New Roman"/>
          <w:color w:val="000000" w:themeColor="text1"/>
          <w:sz w:val="24"/>
          <w:szCs w:val="24"/>
          <w:lang w:eastAsia="tr-TR"/>
        </w:rPr>
        <w:t xml:space="preserve">Mezunların </w:t>
      </w:r>
      <w:r w:rsidRPr="00B953D0">
        <w:rPr>
          <w:rFonts w:ascii="Times New Roman" w:eastAsia="Times New Roman" w:hAnsi="Times New Roman" w:cs="Times New Roman"/>
          <w:color w:val="000000" w:themeColor="text1"/>
          <w:sz w:val="24"/>
          <w:szCs w:val="24"/>
          <w:lang w:eastAsia="tr-TR"/>
        </w:rPr>
        <w:t xml:space="preserve"> yetiştirilmesinde katılımcılar, uygulama derslerine ağırlık verilmesi ve öğrencilere kuram ve teknikleri etkili ve başarılı bir şekilde uygulama yeterliliği kazandırılması gerektiğini vurgulamışlardır. Bunun yanı sıra kişisel gelişimini sürdürmeye devam eden, koşulsuz kabul anlayışını benimsemiş, etkili </w:t>
      </w:r>
      <w:r w:rsidR="00855AC7" w:rsidRPr="003461A4">
        <w:rPr>
          <w:rFonts w:ascii="Times New Roman" w:eastAsia="Times New Roman" w:hAnsi="Times New Roman" w:cs="Times New Roman"/>
          <w:color w:val="000000" w:themeColor="text1"/>
          <w:sz w:val="24"/>
          <w:szCs w:val="24"/>
          <w:lang w:eastAsia="tr-TR"/>
        </w:rPr>
        <w:t>…..</w:t>
      </w:r>
      <w:r w:rsidRPr="00B953D0">
        <w:rPr>
          <w:rFonts w:ascii="Times New Roman" w:eastAsia="Times New Roman" w:hAnsi="Times New Roman" w:cs="Times New Roman"/>
          <w:color w:val="000000" w:themeColor="text1"/>
          <w:sz w:val="24"/>
          <w:szCs w:val="24"/>
          <w:lang w:eastAsia="tr-TR"/>
        </w:rPr>
        <w:t xml:space="preserve"> </w:t>
      </w:r>
      <w:proofErr w:type="gramStart"/>
      <w:r w:rsidR="00C06FB1">
        <w:rPr>
          <w:rFonts w:ascii="Times New Roman" w:eastAsia="Times New Roman" w:hAnsi="Times New Roman" w:cs="Times New Roman"/>
          <w:color w:val="000000" w:themeColor="text1"/>
          <w:sz w:val="24"/>
          <w:szCs w:val="24"/>
          <w:lang w:eastAsia="tr-TR"/>
        </w:rPr>
        <w:t>……</w:t>
      </w:r>
      <w:proofErr w:type="gramEnd"/>
      <w:r w:rsidRPr="00B953D0">
        <w:rPr>
          <w:rFonts w:ascii="Times New Roman" w:eastAsia="Times New Roman" w:hAnsi="Times New Roman" w:cs="Times New Roman"/>
          <w:color w:val="000000" w:themeColor="text1"/>
          <w:sz w:val="24"/>
          <w:szCs w:val="24"/>
          <w:lang w:eastAsia="tr-TR"/>
        </w:rPr>
        <w:t xml:space="preserve"> </w:t>
      </w:r>
      <w:proofErr w:type="gramStart"/>
      <w:r w:rsidRPr="00B953D0">
        <w:rPr>
          <w:rFonts w:ascii="Times New Roman" w:eastAsia="Times New Roman" w:hAnsi="Times New Roman" w:cs="Times New Roman"/>
          <w:color w:val="000000" w:themeColor="text1"/>
          <w:sz w:val="24"/>
          <w:szCs w:val="24"/>
          <w:lang w:eastAsia="tr-TR"/>
        </w:rPr>
        <w:t>becerileri</w:t>
      </w:r>
      <w:proofErr w:type="gramEnd"/>
      <w:r w:rsidRPr="00B953D0">
        <w:rPr>
          <w:rFonts w:ascii="Times New Roman" w:eastAsia="Times New Roman" w:hAnsi="Times New Roman" w:cs="Times New Roman"/>
          <w:color w:val="000000" w:themeColor="text1"/>
          <w:sz w:val="24"/>
          <w:szCs w:val="24"/>
          <w:lang w:eastAsia="tr-TR"/>
        </w:rPr>
        <w:t xml:space="preserve"> kazanmış, etikle ilgili karşılaştığı ikilemleri sağlıklı bir şekilde çözebilen psikolojik danışmanların yetiştirilmesi gerektiğini ifade ettikleri görülmüştür. Ayrıca lisans eğitiminde süpervizyonlara ve SPPS kullanımına daha fazla yer verilmesinin kaliteyi arttıracağı belirtilmiştir. Alınan geribildirimler doğrultusunda lisans programımızın ve kazanımlarımızın gözden geçirilmesine karar verilmiştir. </w:t>
      </w:r>
    </w:p>
    <w:p w:rsidR="003461A4" w:rsidRDefault="003461A4">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br w:type="page"/>
      </w:r>
    </w:p>
    <w:p w:rsidR="00C43E30" w:rsidRPr="00855AC7" w:rsidRDefault="00C43E30" w:rsidP="003461A4">
      <w:pPr>
        <w:spacing w:before="5" w:line="276" w:lineRule="auto"/>
        <w:ind w:left="793" w:hanging="793"/>
        <w:jc w:val="both"/>
        <w:rPr>
          <w:rFonts w:ascii="Times New Roman" w:hAnsi="Times New Roman" w:cs="Times New Roman"/>
          <w:b/>
          <w:color w:val="000000" w:themeColor="text1"/>
          <w:sz w:val="24"/>
          <w:szCs w:val="24"/>
        </w:rPr>
      </w:pPr>
      <w:r w:rsidRPr="00855AC7">
        <w:rPr>
          <w:rFonts w:ascii="Times New Roman" w:hAnsi="Times New Roman" w:cs="Times New Roman"/>
          <w:b/>
          <w:color w:val="000000" w:themeColor="text1"/>
          <w:sz w:val="24"/>
          <w:szCs w:val="24"/>
        </w:rPr>
        <w:t xml:space="preserve">C.3. Akademik ve kariyer danışmanlığı </w:t>
      </w:r>
    </w:p>
    <w:p w:rsidR="00C43E30" w:rsidRPr="00855AC7" w:rsidRDefault="00C43E30" w:rsidP="003461A4">
      <w:pPr>
        <w:spacing w:before="5" w:line="276" w:lineRule="auto"/>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Öğrencileri ders ve kariyer planlaması konularında yönlendirecek danışmanlık hizmeti verilmelidir. Akademik danışmanlık sisteminin etkin bir şekilde yürütülmesi garanti altına alınmalıdır. Akademik personel, öğrenci danışmanlığı atamaları yapılmalı, öğrencilerin başarı durumlarının danışmanlar tarafından izlenmesi sağlanmalıdır. Program yöneticileri, tekrarlanan öğrenci başarısızlıklarını değerlendirmeli, programdan ayrılan öğrenciler için kök-sebep analizi yapmalıdır. </w:t>
      </w:r>
    </w:p>
    <w:p w:rsidR="00C43E30" w:rsidRPr="00855AC7" w:rsidRDefault="00C43E30" w:rsidP="003461A4">
      <w:pPr>
        <w:spacing w:before="5" w:line="276" w:lineRule="auto"/>
        <w:jc w:val="both"/>
        <w:rPr>
          <w:rFonts w:ascii="Times New Roman" w:hAnsi="Times New Roman" w:cs="Times New Roman"/>
          <w:color w:val="000000" w:themeColor="text1"/>
          <w:sz w:val="24"/>
          <w:szCs w:val="24"/>
        </w:rPr>
      </w:pPr>
    </w:p>
    <w:p w:rsidR="00C43E30" w:rsidRPr="00855AC7" w:rsidRDefault="00C43E30" w:rsidP="003461A4">
      <w:pPr>
        <w:spacing w:before="5" w:line="276" w:lineRule="auto"/>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 xml:space="preserve">Kariyer planlaması konusunda, öğrenci–mezun ya da öğrenci–işveren buluşmaları organize edilmelidir. Öğrencilerin kariyer planlamadaki farkındalıklarını programa başladıkları yıldan itibaren yönetmek üzere sistem kurulmalıdır. Eğitim amaçlarında ulaşılması hedeflenen mezun profiline uygun kariyer planlama yaklaşımı uygulanmalıdır. </w:t>
      </w:r>
    </w:p>
    <w:p w:rsidR="00C43E30" w:rsidRPr="00855AC7" w:rsidRDefault="00C43E30" w:rsidP="003461A4">
      <w:pPr>
        <w:spacing w:before="5" w:line="276" w:lineRule="auto"/>
        <w:jc w:val="both"/>
        <w:rPr>
          <w:rFonts w:ascii="Times New Roman" w:hAnsi="Times New Roman" w:cs="Times New Roman"/>
          <w:color w:val="000000" w:themeColor="text1"/>
          <w:sz w:val="24"/>
          <w:szCs w:val="24"/>
        </w:rPr>
      </w:pPr>
    </w:p>
    <w:p w:rsidR="00C43E30" w:rsidRPr="00855AC7" w:rsidRDefault="00C43E30" w:rsidP="003461A4">
      <w:pPr>
        <w:spacing w:before="5" w:line="276" w:lineRule="auto"/>
        <w:jc w:val="both"/>
        <w:rPr>
          <w:rFonts w:ascii="Times New Roman" w:hAnsi="Times New Roman" w:cs="Times New Roman"/>
          <w:color w:val="000000" w:themeColor="text1"/>
          <w:sz w:val="24"/>
          <w:szCs w:val="24"/>
        </w:rPr>
      </w:pPr>
      <w:r w:rsidRPr="00855AC7">
        <w:rPr>
          <w:rFonts w:ascii="Times New Roman" w:hAnsi="Times New Roman" w:cs="Times New Roman"/>
          <w:color w:val="000000" w:themeColor="text1"/>
          <w:sz w:val="24"/>
          <w:szCs w:val="24"/>
        </w:rPr>
        <w:t>Programın olgunluk seviyesi;</w:t>
      </w:r>
    </w:p>
    <w:p w:rsidR="00C43E30" w:rsidRPr="00855AC7" w:rsidRDefault="00C43E30" w:rsidP="003461A4">
      <w:pPr>
        <w:pStyle w:val="ListeParagraf"/>
        <w:numPr>
          <w:ilvl w:val="0"/>
          <w:numId w:val="13"/>
        </w:numPr>
        <w:spacing w:before="5" w:line="276" w:lineRule="auto"/>
        <w:ind w:left="851" w:hanging="425"/>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 xml:space="preserve">Öğrencilere akademik danışman atanmıştır. </w:t>
      </w:r>
    </w:p>
    <w:p w:rsidR="00C43E30" w:rsidRPr="00855AC7" w:rsidRDefault="00C43E30" w:rsidP="003461A4">
      <w:pPr>
        <w:pStyle w:val="ListeParagraf"/>
        <w:numPr>
          <w:ilvl w:val="0"/>
          <w:numId w:val="13"/>
        </w:numPr>
        <w:spacing w:before="5" w:line="276" w:lineRule="auto"/>
        <w:ind w:left="851" w:hanging="425"/>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pacing w:val="-1"/>
          <w:sz w:val="24"/>
          <w:szCs w:val="24"/>
          <w:lang w:val="tr-TR"/>
        </w:rPr>
        <w:t>Öğrencilerin</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danışmanlara</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erişimine</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ilişkin</w:t>
      </w:r>
      <w:r w:rsidRPr="00855AC7">
        <w:rPr>
          <w:rFonts w:ascii="Times New Roman" w:hAnsi="Times New Roman" w:cs="Times New Roman"/>
          <w:color w:val="000000" w:themeColor="text1"/>
          <w:spacing w:val="1"/>
          <w:sz w:val="24"/>
          <w:szCs w:val="24"/>
          <w:lang w:val="tr-TR"/>
        </w:rPr>
        <w:t xml:space="preserve"> </w:t>
      </w:r>
      <w:r w:rsidRPr="00855AC7">
        <w:rPr>
          <w:rFonts w:ascii="Times New Roman" w:hAnsi="Times New Roman" w:cs="Times New Roman"/>
          <w:color w:val="000000" w:themeColor="text1"/>
          <w:spacing w:val="-1"/>
          <w:sz w:val="24"/>
          <w:szCs w:val="24"/>
          <w:lang w:val="tr-TR"/>
        </w:rPr>
        <w:t>mekanizmalar bulunmaktadır.</w:t>
      </w:r>
    </w:p>
    <w:p w:rsidR="00C43E30" w:rsidRPr="00855AC7" w:rsidRDefault="00C43E30" w:rsidP="003461A4">
      <w:pPr>
        <w:pStyle w:val="ListeParagraf"/>
        <w:numPr>
          <w:ilvl w:val="0"/>
          <w:numId w:val="13"/>
        </w:numPr>
        <w:spacing w:before="5" w:line="276" w:lineRule="auto"/>
        <w:ind w:left="851" w:hanging="425"/>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Akademik danışmanlık görüşme saatlerinde sistematik olarak yapılmaktadır.</w:t>
      </w:r>
    </w:p>
    <w:p w:rsidR="00C43E30" w:rsidRPr="00855AC7" w:rsidRDefault="00C43E30" w:rsidP="003461A4">
      <w:pPr>
        <w:pStyle w:val="ListeParagraf"/>
        <w:numPr>
          <w:ilvl w:val="0"/>
          <w:numId w:val="13"/>
        </w:numPr>
        <w:spacing w:before="5" w:line="276" w:lineRule="auto"/>
        <w:ind w:left="851" w:hanging="425"/>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 xml:space="preserve">Programda, kariyer planlama hizmeti, mezun ve işveren buluşmaları ile sağlanmaktadır. </w:t>
      </w:r>
    </w:p>
    <w:p w:rsidR="00C43E30" w:rsidRPr="00855AC7" w:rsidRDefault="00C43E30" w:rsidP="003461A4">
      <w:pPr>
        <w:pStyle w:val="ListeParagraf"/>
        <w:numPr>
          <w:ilvl w:val="0"/>
          <w:numId w:val="13"/>
        </w:numPr>
        <w:spacing w:before="5" w:line="276" w:lineRule="auto"/>
        <w:ind w:left="851" w:hanging="425"/>
        <w:jc w:val="both"/>
        <w:rPr>
          <w:rFonts w:ascii="Times New Roman" w:hAnsi="Times New Roman" w:cs="Times New Roman"/>
          <w:color w:val="000000" w:themeColor="text1"/>
          <w:sz w:val="24"/>
          <w:szCs w:val="24"/>
          <w:lang w:val="tr-TR"/>
        </w:rPr>
      </w:pPr>
      <w:r w:rsidRPr="00855AC7">
        <w:rPr>
          <w:rFonts w:ascii="Times New Roman" w:hAnsi="Times New Roman" w:cs="Times New Roman"/>
          <w:color w:val="000000" w:themeColor="text1"/>
          <w:sz w:val="24"/>
          <w:szCs w:val="24"/>
          <w:lang w:val="tr-TR"/>
        </w:rPr>
        <w:t xml:space="preserve">Akademik danışmanlık ve kariyer planlama danışmanlığı izlenmekte ve değerlendirilmektedir. </w:t>
      </w:r>
    </w:p>
    <w:p w:rsidR="00C43E30" w:rsidRPr="00855AC7" w:rsidRDefault="00C43E30" w:rsidP="003461A4">
      <w:pPr>
        <w:widowControl w:val="0"/>
        <w:numPr>
          <w:ilvl w:val="0"/>
          <w:numId w:val="13"/>
        </w:numPr>
        <w:tabs>
          <w:tab w:val="left" w:pos="851"/>
        </w:tabs>
        <w:spacing w:before="5" w:after="0" w:line="276" w:lineRule="auto"/>
        <w:ind w:left="851" w:hanging="425"/>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İzleme ve değerlendirme sonuçlarına göre iyileştirmeler yapılmaktadır (PUKÖ döngüsü uygulanmaktadır). </w:t>
      </w:r>
    </w:p>
    <w:p w:rsidR="00C43E30" w:rsidRPr="00855AC7" w:rsidRDefault="00C43E30" w:rsidP="003461A4">
      <w:pPr>
        <w:widowControl w:val="0"/>
        <w:numPr>
          <w:ilvl w:val="0"/>
          <w:numId w:val="13"/>
        </w:numPr>
        <w:tabs>
          <w:tab w:val="left" w:pos="851"/>
        </w:tabs>
        <w:spacing w:before="5" w:after="0" w:line="276" w:lineRule="auto"/>
        <w:ind w:left="851" w:hanging="425"/>
        <w:jc w:val="both"/>
        <w:rPr>
          <w:rFonts w:ascii="Times New Roman" w:eastAsia="Calibri Light" w:hAnsi="Times New Roman" w:cs="Times New Roman"/>
          <w:color w:val="000000" w:themeColor="text1"/>
          <w:sz w:val="24"/>
          <w:szCs w:val="24"/>
        </w:rPr>
      </w:pPr>
      <w:r w:rsidRPr="00855AC7">
        <w:rPr>
          <w:rFonts w:ascii="Times New Roman" w:eastAsia="Calibri Light" w:hAnsi="Times New Roman" w:cs="Times New Roman"/>
          <w:color w:val="000000" w:themeColor="text1"/>
          <w:sz w:val="24"/>
          <w:szCs w:val="24"/>
        </w:rPr>
        <w:t xml:space="preserve"> Standart uygulamalar ve mevzuatın yanı sıra; programın ihtiyaçları doğrultusunda geliştirdiği özgün yaklaşım ve uygulamalar mevcuttur. </w:t>
      </w:r>
    </w:p>
    <w:p w:rsidR="00C43E30" w:rsidRPr="00855AC7" w:rsidRDefault="00C43E30" w:rsidP="003461A4">
      <w:pPr>
        <w:tabs>
          <w:tab w:val="left" w:pos="672"/>
        </w:tabs>
        <w:spacing w:before="5" w:line="276" w:lineRule="auto"/>
        <w:jc w:val="both"/>
        <w:rPr>
          <w:rFonts w:ascii="Times New Roman" w:eastAsia="Calibri Light" w:hAnsi="Times New Roman" w:cs="Times New Roman"/>
          <w:color w:val="000000" w:themeColor="text1"/>
          <w:sz w:val="24"/>
          <w:szCs w:val="24"/>
        </w:rPr>
      </w:pPr>
    </w:p>
    <w:p w:rsidR="00C43E30" w:rsidRPr="00855AC7" w:rsidRDefault="00A8591E" w:rsidP="003461A4">
      <w:pPr>
        <w:jc w:val="both"/>
        <w:rPr>
          <w:rFonts w:ascii="Times New Roman" w:eastAsia="Times New Roman" w:hAnsi="Times New Roman" w:cs="Times New Roman"/>
          <w:color w:val="575962"/>
          <w:sz w:val="24"/>
          <w:szCs w:val="24"/>
          <w:lang w:eastAsia="tr-TR"/>
        </w:rPr>
      </w:pPr>
      <w:r w:rsidRPr="00855AC7">
        <w:rPr>
          <w:rFonts w:ascii="Times New Roman" w:eastAsia="Times New Roman" w:hAnsi="Times New Roman" w:cs="Times New Roman"/>
          <w:color w:val="575962"/>
          <w:sz w:val="24"/>
          <w:szCs w:val="24"/>
          <w:lang w:eastAsia="tr-TR"/>
        </w:rPr>
        <w:br w:type="page"/>
      </w:r>
    </w:p>
    <w:p w:rsidR="00C43E30" w:rsidRPr="00855AC7" w:rsidRDefault="00C43E30" w:rsidP="003461A4">
      <w:pPr>
        <w:jc w:val="both"/>
        <w:rPr>
          <w:rFonts w:ascii="Times New Roman" w:eastAsia="Times New Roman" w:hAnsi="Times New Roman" w:cs="Times New Roman"/>
          <w:color w:val="575962"/>
          <w:sz w:val="24"/>
          <w:szCs w:val="24"/>
          <w:lang w:eastAsia="tr-TR"/>
        </w:rPr>
      </w:pPr>
    </w:p>
    <w:p w:rsidR="00C43E30" w:rsidRPr="00855AC7" w:rsidRDefault="00C43E30" w:rsidP="003461A4">
      <w:pPr>
        <w:jc w:val="both"/>
        <w:rPr>
          <w:rFonts w:ascii="Times New Roman" w:eastAsia="Times New Roman" w:hAnsi="Times New Roman" w:cs="Times New Roman"/>
          <w:color w:val="575962"/>
          <w:sz w:val="24"/>
          <w:szCs w:val="24"/>
          <w:lang w:eastAsia="tr-TR"/>
        </w:rPr>
      </w:pPr>
    </w:p>
    <w:p w:rsidR="00A8591E" w:rsidRPr="003461A4" w:rsidRDefault="00C43E30" w:rsidP="003461A4">
      <w:pPr>
        <w:jc w:val="both"/>
        <w:rPr>
          <w:rFonts w:ascii="Times New Roman" w:hAnsi="Times New Roman" w:cs="Times New Roman"/>
          <w:color w:val="FF0000"/>
          <w:sz w:val="24"/>
          <w:szCs w:val="24"/>
        </w:rPr>
      </w:pPr>
      <w:r w:rsidRPr="003461A4">
        <w:rPr>
          <w:rFonts w:ascii="Times New Roman" w:hAnsi="Times New Roman" w:cs="Times New Roman"/>
          <w:color w:val="FF0000"/>
          <w:sz w:val="24"/>
          <w:szCs w:val="24"/>
        </w:rPr>
        <w:t>AKADEMİK VE KARİYER DANIŞMANLIĞI</w:t>
      </w:r>
      <w:r w:rsidR="003461A4">
        <w:rPr>
          <w:rFonts w:ascii="Times New Roman" w:hAnsi="Times New Roman" w:cs="Times New Roman"/>
          <w:color w:val="FF0000"/>
          <w:sz w:val="24"/>
          <w:szCs w:val="24"/>
        </w:rPr>
        <w:t xml:space="preserve">- ÖRNEK </w:t>
      </w:r>
    </w:p>
    <w:p w:rsidR="00C43E30" w:rsidRPr="00C43E30" w:rsidRDefault="00C43E30" w:rsidP="003461A4">
      <w:pPr>
        <w:spacing w:before="5" w:line="276" w:lineRule="auto"/>
        <w:jc w:val="both"/>
        <w:rPr>
          <w:rFonts w:ascii="Times New Roman" w:hAnsi="Times New Roman" w:cs="Times New Roman"/>
          <w:color w:val="000000" w:themeColor="text1"/>
          <w:sz w:val="24"/>
          <w:szCs w:val="24"/>
        </w:rPr>
      </w:pPr>
      <w:r w:rsidRPr="00C43E30">
        <w:rPr>
          <w:rFonts w:ascii="Times New Roman" w:hAnsi="Times New Roman" w:cs="Times New Roman"/>
          <w:color w:val="000000" w:themeColor="text1"/>
          <w:sz w:val="24"/>
          <w:szCs w:val="24"/>
        </w:rPr>
        <w:t>Anabilim Dalımızda her öğrenciye bir danışman atanmıştır. Akademik danışmanlar Fakültemiz Öğrenci İşleri tarafından belirlenmektedir.  Akademik danışmanlık çalışmaları programımızda aktif bir biçimde yürütülmektedir. Danışmanlar öğrencilerin kayıtlarını takip etmektedir, başarı durumlarını izlemektedir. Akademik danışmanlar yıl boyunca düzenli aralıklarla danışmanı olduğu öğrencilerle toplantılar düzenlemektedirler. Bu toplantıların her birinde belirli gündem maddeleri vardır. Gerek bu gündem maddeleri üzerine gerekse öğrencilerin soruları üzerine bilgilendirmeler yapılmaktadır. Ders geçme yönetmeliği, kayıtlar, zorunlu ve seçmeli dersler, sınavlar, başarısızlık nedenleri bu konular bu gündem maddelerinden bazılarıdır. Bunlarla birlikte özellikle kariyer planlaması konusunda öğrenciler bilgilendirilmektedir. Gerek öğrenim süreci gerekse mezun olduktan sonraki kariyer imkanları hakkında öğrencilerin ihtiyaç duyduğu bilgiler akademik danışmanları tarafından onlara sunulmaktadır.</w:t>
      </w:r>
    </w:p>
    <w:p w:rsidR="00C43E30" w:rsidRPr="00C43E30" w:rsidRDefault="00C43E30" w:rsidP="003461A4">
      <w:pPr>
        <w:spacing w:before="5" w:line="276" w:lineRule="auto"/>
        <w:jc w:val="both"/>
        <w:rPr>
          <w:rFonts w:ascii="Times New Roman" w:hAnsi="Times New Roman" w:cs="Times New Roman"/>
          <w:color w:val="000000" w:themeColor="text1"/>
          <w:sz w:val="24"/>
          <w:szCs w:val="24"/>
        </w:rPr>
      </w:pPr>
      <w:r w:rsidRPr="00C43E30">
        <w:rPr>
          <w:rFonts w:ascii="Times New Roman" w:hAnsi="Times New Roman" w:cs="Times New Roman"/>
          <w:color w:val="000000" w:themeColor="text1"/>
          <w:sz w:val="24"/>
          <w:szCs w:val="24"/>
        </w:rPr>
        <w:t>Ayrıca, programımızdan bir öğretim üyesi, MEB bursu ile lisans üstü eğitimlerine İngiltere’de devam etmekte olan iki öğrencinin akademik danışmanlığını yürütmektedir.</w:t>
      </w:r>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17" w:history="1">
        <w:r w:rsidR="00C43E30" w:rsidRPr="00C43E30">
          <w:rPr>
            <w:rFonts w:ascii="Times New Roman" w:hAnsi="Times New Roman" w:cs="Times New Roman"/>
            <w:color w:val="000000" w:themeColor="text1"/>
            <w:sz w:val="24"/>
            <w:szCs w:val="24"/>
          </w:rPr>
          <w:t>KANIT 51a. Akademik Danışmanlık Öğrenci Listeleri</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18" w:history="1">
        <w:r w:rsidR="00C43E30" w:rsidRPr="00C43E30">
          <w:rPr>
            <w:rFonts w:ascii="Times New Roman" w:hAnsi="Times New Roman" w:cs="Times New Roman"/>
            <w:color w:val="000000" w:themeColor="text1"/>
            <w:sz w:val="24"/>
            <w:szCs w:val="24"/>
          </w:rPr>
          <w:t>KANIT 51b.Yurtdışında Eğitim Gören Öğrencilere Ait Danışmanlık Bilgileri</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19" w:history="1">
        <w:r w:rsidR="00C43E30" w:rsidRPr="00C43E30">
          <w:rPr>
            <w:rFonts w:ascii="Times New Roman" w:hAnsi="Times New Roman" w:cs="Times New Roman"/>
            <w:color w:val="000000" w:themeColor="text1"/>
            <w:sz w:val="24"/>
            <w:szCs w:val="24"/>
          </w:rPr>
          <w:t>KANIT 52. </w:t>
        </w:r>
      </w:hyperlink>
      <w:hyperlink r:id="rId20" w:history="1">
        <w:r w:rsidR="00C43E30" w:rsidRPr="00C43E30">
          <w:rPr>
            <w:rFonts w:ascii="Times New Roman" w:hAnsi="Times New Roman" w:cs="Times New Roman"/>
            <w:color w:val="000000" w:themeColor="text1"/>
            <w:sz w:val="24"/>
            <w:szCs w:val="24"/>
          </w:rPr>
          <w:t>Akademisyenlerin Akademik Danışmanlık Toplantılarına İlişkin Drive Linki</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21" w:history="1">
        <w:r w:rsidR="00C43E30" w:rsidRPr="00C43E30">
          <w:rPr>
            <w:rFonts w:ascii="Times New Roman" w:hAnsi="Times New Roman" w:cs="Times New Roman"/>
            <w:color w:val="000000" w:themeColor="text1"/>
            <w:sz w:val="24"/>
            <w:szCs w:val="24"/>
          </w:rPr>
          <w:t>KANIT 53. Akademik Danışmanlık Toplantılarına İlişkin Yazı</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22" w:history="1">
        <w:r w:rsidR="00C43E30" w:rsidRPr="00C43E30">
          <w:rPr>
            <w:rFonts w:ascii="Times New Roman" w:hAnsi="Times New Roman" w:cs="Times New Roman"/>
            <w:color w:val="000000" w:themeColor="text1"/>
            <w:sz w:val="24"/>
            <w:szCs w:val="24"/>
          </w:rPr>
          <w:t>KANIT 54. Akademik Danışmanlık Raporu</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23" w:history="1">
        <w:r w:rsidR="00C43E30" w:rsidRPr="00C43E30">
          <w:rPr>
            <w:rFonts w:ascii="Times New Roman" w:hAnsi="Times New Roman" w:cs="Times New Roman"/>
            <w:color w:val="000000" w:themeColor="text1"/>
            <w:sz w:val="24"/>
            <w:szCs w:val="24"/>
          </w:rPr>
          <w:t>KANIT 55. Akademik Danışman Değerlendirme Anketi</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24" w:history="1">
        <w:r w:rsidR="00C43E30" w:rsidRPr="00C43E30">
          <w:rPr>
            <w:rFonts w:ascii="Times New Roman" w:hAnsi="Times New Roman" w:cs="Times New Roman"/>
            <w:color w:val="000000" w:themeColor="text1"/>
            <w:sz w:val="24"/>
            <w:szCs w:val="24"/>
          </w:rPr>
          <w:t>KANIT 56. Kariyer Günlerine Ait Afişler</w:t>
        </w:r>
      </w:hyperlink>
    </w:p>
    <w:p w:rsidR="00C43E30" w:rsidRPr="00C43E30" w:rsidRDefault="00095B4D" w:rsidP="003461A4">
      <w:pPr>
        <w:spacing w:before="5" w:line="276" w:lineRule="auto"/>
        <w:jc w:val="both"/>
        <w:rPr>
          <w:rFonts w:ascii="Times New Roman" w:hAnsi="Times New Roman" w:cs="Times New Roman"/>
          <w:color w:val="000000" w:themeColor="text1"/>
          <w:sz w:val="24"/>
          <w:szCs w:val="24"/>
        </w:rPr>
      </w:pPr>
      <w:hyperlink r:id="rId25" w:history="1">
        <w:r w:rsidR="00C43E30" w:rsidRPr="00C43E30">
          <w:rPr>
            <w:rFonts w:ascii="Times New Roman" w:hAnsi="Times New Roman" w:cs="Times New Roman"/>
            <w:color w:val="000000" w:themeColor="text1"/>
            <w:sz w:val="24"/>
            <w:szCs w:val="24"/>
          </w:rPr>
          <w:t>KANIT 57. Kariyer Günleri Öğrenci Memnuniyet Anketi Sonuçlarına Ait Link</w:t>
        </w:r>
      </w:hyperlink>
    </w:p>
    <w:p w:rsidR="003461A4" w:rsidRDefault="003461A4" w:rsidP="003461A4">
      <w:pPr>
        <w:jc w:val="both"/>
        <w:rPr>
          <w:rFonts w:ascii="Times New Roman" w:eastAsia="Times New Roman" w:hAnsi="Times New Roman" w:cs="Times New Roman"/>
          <w:color w:val="575962"/>
          <w:sz w:val="24"/>
          <w:szCs w:val="24"/>
          <w:lang w:eastAsia="tr-TR"/>
        </w:rPr>
      </w:pPr>
    </w:p>
    <w:p w:rsidR="00C43E30" w:rsidRPr="003461A4" w:rsidRDefault="00C43E30" w:rsidP="003461A4">
      <w:pPr>
        <w:jc w:val="both"/>
        <w:rPr>
          <w:rFonts w:ascii="Times New Roman" w:eastAsia="Times New Roman" w:hAnsi="Times New Roman" w:cs="Times New Roman"/>
          <w:color w:val="000000" w:themeColor="text1"/>
          <w:sz w:val="24"/>
          <w:szCs w:val="24"/>
          <w:lang w:eastAsia="tr-TR"/>
        </w:rPr>
      </w:pPr>
      <w:r w:rsidRPr="003461A4">
        <w:rPr>
          <w:rFonts w:ascii="Times New Roman" w:eastAsia="Times New Roman" w:hAnsi="Times New Roman" w:cs="Times New Roman"/>
          <w:color w:val="000000" w:themeColor="text1"/>
          <w:sz w:val="24"/>
          <w:szCs w:val="24"/>
          <w:lang w:eastAsia="tr-TR"/>
        </w:rPr>
        <w:t>Programın olgunluk seviyesi;</w:t>
      </w:r>
    </w:p>
    <w:p w:rsidR="00C43E30" w:rsidRPr="00855AC7" w:rsidRDefault="00C43E30" w:rsidP="003461A4">
      <w:pPr>
        <w:jc w:val="both"/>
        <w:rPr>
          <w:rFonts w:ascii="Times New Roman" w:eastAsia="Times New Roman" w:hAnsi="Times New Roman" w:cs="Times New Roman"/>
          <w:color w:val="FF0000"/>
          <w:sz w:val="24"/>
          <w:szCs w:val="24"/>
          <w:lang w:eastAsia="tr-TR"/>
        </w:rPr>
      </w:pPr>
      <w:r w:rsidRPr="00855AC7">
        <w:rPr>
          <w:rFonts w:ascii="Times New Roman" w:eastAsia="Times New Roman" w:hAnsi="Times New Roman" w:cs="Times New Roman"/>
          <w:color w:val="FF0000"/>
          <w:sz w:val="24"/>
          <w:szCs w:val="24"/>
          <w:lang w:eastAsia="tr-TR"/>
        </w:rPr>
        <w:t>1.</w:t>
      </w:r>
      <w:r w:rsidRPr="00855AC7">
        <w:rPr>
          <w:rFonts w:ascii="Times New Roman" w:eastAsia="Times New Roman" w:hAnsi="Times New Roman" w:cs="Times New Roman"/>
          <w:color w:val="FF0000"/>
          <w:sz w:val="24"/>
          <w:szCs w:val="24"/>
          <w:lang w:eastAsia="tr-TR"/>
        </w:rPr>
        <w:tab/>
        <w:t xml:space="preserve">Öğrencilere akademik danışman atanmıştır. </w:t>
      </w:r>
    </w:p>
    <w:p w:rsidR="00C43E30" w:rsidRPr="00855AC7" w:rsidRDefault="00C43E30" w:rsidP="003461A4">
      <w:pPr>
        <w:jc w:val="both"/>
        <w:rPr>
          <w:rFonts w:ascii="Times New Roman" w:eastAsia="Times New Roman" w:hAnsi="Times New Roman" w:cs="Times New Roman"/>
          <w:color w:val="FF0000"/>
          <w:sz w:val="24"/>
          <w:szCs w:val="24"/>
          <w:lang w:eastAsia="tr-TR"/>
        </w:rPr>
      </w:pPr>
      <w:r w:rsidRPr="00855AC7">
        <w:rPr>
          <w:rFonts w:ascii="Times New Roman" w:eastAsia="Times New Roman" w:hAnsi="Times New Roman" w:cs="Times New Roman"/>
          <w:color w:val="FF0000"/>
          <w:sz w:val="24"/>
          <w:szCs w:val="24"/>
          <w:lang w:eastAsia="tr-TR"/>
        </w:rPr>
        <w:t>2.</w:t>
      </w:r>
      <w:r w:rsidRPr="00855AC7">
        <w:rPr>
          <w:rFonts w:ascii="Times New Roman" w:eastAsia="Times New Roman" w:hAnsi="Times New Roman" w:cs="Times New Roman"/>
          <w:color w:val="FF0000"/>
          <w:sz w:val="24"/>
          <w:szCs w:val="24"/>
          <w:lang w:eastAsia="tr-TR"/>
        </w:rPr>
        <w:tab/>
        <w:t>Öğrencilerin danışmanlara erişimine ilişkin mekanizmalar bulunmaktadır.</w:t>
      </w:r>
    </w:p>
    <w:p w:rsidR="00C43E30" w:rsidRPr="00855AC7" w:rsidRDefault="00C43E30" w:rsidP="003461A4">
      <w:pPr>
        <w:jc w:val="both"/>
        <w:rPr>
          <w:rFonts w:ascii="Times New Roman" w:eastAsia="Times New Roman" w:hAnsi="Times New Roman" w:cs="Times New Roman"/>
          <w:color w:val="FF0000"/>
          <w:sz w:val="24"/>
          <w:szCs w:val="24"/>
          <w:lang w:eastAsia="tr-TR"/>
        </w:rPr>
      </w:pPr>
      <w:r w:rsidRPr="00855AC7">
        <w:rPr>
          <w:rFonts w:ascii="Times New Roman" w:eastAsia="Times New Roman" w:hAnsi="Times New Roman" w:cs="Times New Roman"/>
          <w:color w:val="FF0000"/>
          <w:sz w:val="24"/>
          <w:szCs w:val="24"/>
          <w:lang w:eastAsia="tr-TR"/>
        </w:rPr>
        <w:t>3.</w:t>
      </w:r>
      <w:r w:rsidRPr="00855AC7">
        <w:rPr>
          <w:rFonts w:ascii="Times New Roman" w:eastAsia="Times New Roman" w:hAnsi="Times New Roman" w:cs="Times New Roman"/>
          <w:color w:val="FF0000"/>
          <w:sz w:val="24"/>
          <w:szCs w:val="24"/>
          <w:lang w:eastAsia="tr-TR"/>
        </w:rPr>
        <w:tab/>
        <w:t>Akademik danışmanlık görüşme saatlerinde sistematik olarak yapılmaktadır.</w:t>
      </w:r>
    </w:p>
    <w:p w:rsidR="00C43E30" w:rsidRPr="00855AC7" w:rsidRDefault="00C43E30" w:rsidP="003461A4">
      <w:pPr>
        <w:jc w:val="both"/>
        <w:rPr>
          <w:rFonts w:ascii="Times New Roman" w:eastAsia="Times New Roman" w:hAnsi="Times New Roman" w:cs="Times New Roman"/>
          <w:color w:val="FF0000"/>
          <w:sz w:val="24"/>
          <w:szCs w:val="24"/>
          <w:lang w:eastAsia="tr-TR"/>
        </w:rPr>
      </w:pPr>
      <w:r w:rsidRPr="00855AC7">
        <w:rPr>
          <w:rFonts w:ascii="Times New Roman" w:eastAsia="Times New Roman" w:hAnsi="Times New Roman" w:cs="Times New Roman"/>
          <w:color w:val="FF0000"/>
          <w:sz w:val="24"/>
          <w:szCs w:val="24"/>
          <w:lang w:eastAsia="tr-TR"/>
        </w:rPr>
        <w:t>4.</w:t>
      </w:r>
      <w:r w:rsidRPr="00855AC7">
        <w:rPr>
          <w:rFonts w:ascii="Times New Roman" w:eastAsia="Times New Roman" w:hAnsi="Times New Roman" w:cs="Times New Roman"/>
          <w:color w:val="FF0000"/>
          <w:sz w:val="24"/>
          <w:szCs w:val="24"/>
          <w:lang w:eastAsia="tr-TR"/>
        </w:rPr>
        <w:tab/>
        <w:t xml:space="preserve">Programda, kariyer planlama hizmeti, mezun ve işveren buluşmaları ile sağlanmaktadır. </w:t>
      </w:r>
    </w:p>
    <w:p w:rsidR="00C43E30" w:rsidRPr="00855AC7" w:rsidRDefault="00C43E30" w:rsidP="003461A4">
      <w:pPr>
        <w:jc w:val="both"/>
        <w:rPr>
          <w:rFonts w:ascii="Times New Roman" w:eastAsia="Times New Roman" w:hAnsi="Times New Roman" w:cs="Times New Roman"/>
          <w:color w:val="FF0000"/>
          <w:sz w:val="24"/>
          <w:szCs w:val="24"/>
          <w:lang w:eastAsia="tr-TR"/>
        </w:rPr>
      </w:pPr>
      <w:r w:rsidRPr="00855AC7">
        <w:rPr>
          <w:rFonts w:ascii="Times New Roman" w:eastAsia="Times New Roman" w:hAnsi="Times New Roman" w:cs="Times New Roman"/>
          <w:color w:val="FF0000"/>
          <w:sz w:val="24"/>
          <w:szCs w:val="24"/>
          <w:lang w:eastAsia="tr-TR"/>
        </w:rPr>
        <w:t>5.</w:t>
      </w:r>
      <w:r w:rsidRPr="00855AC7">
        <w:rPr>
          <w:rFonts w:ascii="Times New Roman" w:eastAsia="Times New Roman" w:hAnsi="Times New Roman" w:cs="Times New Roman"/>
          <w:color w:val="FF0000"/>
          <w:sz w:val="24"/>
          <w:szCs w:val="24"/>
          <w:lang w:eastAsia="tr-TR"/>
        </w:rPr>
        <w:tab/>
        <w:t xml:space="preserve">Akademik danışmanlık ve kariyer planlama danışmanlığı izlenmekte ve değerlendirilmektedir. </w:t>
      </w:r>
    </w:p>
    <w:p w:rsidR="00C43E30" w:rsidRPr="009A628D" w:rsidRDefault="00C43E30" w:rsidP="003461A4">
      <w:pPr>
        <w:jc w:val="both"/>
        <w:rPr>
          <w:rFonts w:ascii="Times New Roman" w:eastAsia="Times New Roman" w:hAnsi="Times New Roman" w:cs="Times New Roman"/>
          <w:color w:val="000000" w:themeColor="text1"/>
          <w:sz w:val="24"/>
          <w:szCs w:val="24"/>
          <w:lang w:eastAsia="tr-TR"/>
        </w:rPr>
      </w:pPr>
      <w:r w:rsidRPr="00855AC7">
        <w:rPr>
          <w:rFonts w:ascii="Times New Roman" w:eastAsia="Times New Roman" w:hAnsi="Times New Roman" w:cs="Times New Roman"/>
          <w:color w:val="575962"/>
          <w:sz w:val="24"/>
          <w:szCs w:val="24"/>
          <w:lang w:eastAsia="tr-TR"/>
        </w:rPr>
        <w:t>6.</w:t>
      </w:r>
      <w:r w:rsidRPr="00855AC7">
        <w:rPr>
          <w:rFonts w:ascii="Times New Roman" w:eastAsia="Times New Roman" w:hAnsi="Times New Roman" w:cs="Times New Roman"/>
          <w:color w:val="575962"/>
          <w:sz w:val="24"/>
          <w:szCs w:val="24"/>
          <w:lang w:eastAsia="tr-TR"/>
        </w:rPr>
        <w:tab/>
      </w:r>
      <w:r w:rsidRPr="009A628D">
        <w:rPr>
          <w:rFonts w:ascii="Times New Roman" w:eastAsia="Times New Roman" w:hAnsi="Times New Roman" w:cs="Times New Roman"/>
          <w:color w:val="000000" w:themeColor="text1"/>
          <w:sz w:val="24"/>
          <w:szCs w:val="24"/>
          <w:lang w:eastAsia="tr-TR"/>
        </w:rPr>
        <w:t xml:space="preserve">İzleme ve değerlendirme sonuçlarına göre iyileştirmeler yapılmaktadır (PUKÖ döngüsü uygulanmaktadır). </w:t>
      </w:r>
    </w:p>
    <w:p w:rsidR="00855AC7" w:rsidRPr="009A628D" w:rsidRDefault="00C43E30" w:rsidP="003461A4">
      <w:pPr>
        <w:jc w:val="both"/>
        <w:rPr>
          <w:rFonts w:ascii="Times New Roman" w:eastAsia="Times New Roman" w:hAnsi="Times New Roman" w:cs="Times New Roman"/>
          <w:color w:val="000000" w:themeColor="text1"/>
          <w:sz w:val="24"/>
          <w:szCs w:val="24"/>
          <w:lang w:eastAsia="tr-TR"/>
        </w:rPr>
      </w:pPr>
      <w:r w:rsidRPr="009A628D">
        <w:rPr>
          <w:rFonts w:ascii="Times New Roman" w:eastAsia="Times New Roman" w:hAnsi="Times New Roman" w:cs="Times New Roman"/>
          <w:color w:val="000000" w:themeColor="text1"/>
          <w:sz w:val="24"/>
          <w:szCs w:val="24"/>
          <w:lang w:eastAsia="tr-TR"/>
        </w:rPr>
        <w:t>7.</w:t>
      </w:r>
      <w:r w:rsidRPr="009A628D">
        <w:rPr>
          <w:rFonts w:ascii="Times New Roman" w:eastAsia="Times New Roman" w:hAnsi="Times New Roman" w:cs="Times New Roman"/>
          <w:color w:val="000000" w:themeColor="text1"/>
          <w:sz w:val="24"/>
          <w:szCs w:val="24"/>
          <w:lang w:eastAsia="tr-TR"/>
        </w:rPr>
        <w:tab/>
        <w:t xml:space="preserve"> Standart uygulamalar ve mevzuatın yanı sıra; programın ihtiyaçları doğrultusunda geliştirdiği özgün yaklaşım ve uygulamalar mevcuttur. </w:t>
      </w:r>
    </w:p>
    <w:p w:rsidR="00C43E30" w:rsidRPr="00855AC7" w:rsidRDefault="00C43E30" w:rsidP="003461A4">
      <w:pPr>
        <w:jc w:val="both"/>
        <w:rPr>
          <w:rFonts w:ascii="Times New Roman" w:eastAsia="Times New Roman" w:hAnsi="Times New Roman" w:cs="Times New Roman"/>
          <w:color w:val="575962"/>
          <w:sz w:val="24"/>
          <w:szCs w:val="24"/>
          <w:lang w:eastAsia="tr-TR"/>
        </w:rPr>
      </w:pPr>
    </w:p>
    <w:sectPr w:rsidR="00C43E30" w:rsidRPr="0085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54"/>
    <w:multiLevelType w:val="hybridMultilevel"/>
    <w:tmpl w:val="A304615E"/>
    <w:lvl w:ilvl="0" w:tplc="041F000F">
      <w:start w:val="1"/>
      <w:numFmt w:val="decimal"/>
      <w:lvlText w:val="%1."/>
      <w:lvlJc w:val="left"/>
      <w:pPr>
        <w:ind w:left="786" w:hanging="360"/>
      </w:pPr>
      <w:rPr>
        <w:rFonts w:hint="default"/>
        <w:color w:val="000000" w:themeColor="text1"/>
      </w:rPr>
    </w:lvl>
    <w:lvl w:ilvl="1" w:tplc="3B52218E">
      <w:start w:val="2"/>
      <w:numFmt w:val="lowerLetter"/>
      <w:lvlText w:val="%2."/>
      <w:lvlJc w:val="left"/>
      <w:pPr>
        <w:ind w:left="1506" w:hanging="360"/>
      </w:pPr>
      <w:rPr>
        <w:rFonts w:hint="default"/>
        <w:b/>
        <w:i w:val="0"/>
        <w:color w:val="auto"/>
      </w:rPr>
    </w:lvl>
    <w:lvl w:ilvl="2" w:tplc="F25E8EBE">
      <w:start w:val="4"/>
      <w:numFmt w:val="upperLetter"/>
      <w:lvlText w:val="%3."/>
      <w:lvlJc w:val="left"/>
      <w:pPr>
        <w:ind w:left="2226" w:hanging="360"/>
      </w:pPr>
      <w:rPr>
        <w:rFonts w:eastAsiaTheme="minorHAnsi" w:hint="default"/>
      </w:rPr>
    </w:lvl>
    <w:lvl w:ilvl="3" w:tplc="041F000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24239F0"/>
    <w:multiLevelType w:val="hybridMultilevel"/>
    <w:tmpl w:val="DCD0D114"/>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 w15:restartNumberingAfterBreak="0">
    <w:nsid w:val="0B2D00D6"/>
    <w:multiLevelType w:val="multilevel"/>
    <w:tmpl w:val="E01296BA"/>
    <w:lvl w:ilvl="0">
      <w:start w:val="2"/>
      <w:numFmt w:val="upperLetter"/>
      <w:lvlText w:val="%1"/>
      <w:lvlJc w:val="left"/>
      <w:pPr>
        <w:ind w:left="601" w:hanging="462"/>
      </w:pPr>
      <w:rPr>
        <w:rFonts w:hint="default"/>
      </w:rPr>
    </w:lvl>
    <w:lvl w:ilvl="1">
      <w:start w:val="1"/>
      <w:numFmt w:val="decimal"/>
      <w:lvlText w:val="%1.%2."/>
      <w:lvlJc w:val="left"/>
      <w:pPr>
        <w:ind w:left="2873" w:hanging="462"/>
      </w:pPr>
      <w:rPr>
        <w:rFonts w:ascii="Times New Roman" w:eastAsia="Times New Roman" w:hAnsi="Times New Roman" w:hint="default"/>
        <w:b/>
        <w:bCs/>
        <w:strike w:val="0"/>
        <w:sz w:val="24"/>
        <w:szCs w:val="24"/>
      </w:rPr>
    </w:lvl>
    <w:lvl w:ilvl="2">
      <w:start w:val="1"/>
      <w:numFmt w:val="decimal"/>
      <w:lvlText w:val="%1.%2.%3."/>
      <w:lvlJc w:val="left"/>
      <w:pPr>
        <w:ind w:left="671" w:hanging="554"/>
      </w:pPr>
      <w:rPr>
        <w:rFonts w:ascii="Times New Roman" w:eastAsia="Calibri Light" w:hAnsi="Times New Roman" w:cs="Times New Roman" w:hint="default"/>
        <w:b/>
        <w:i w:val="0"/>
        <w:color w:val="000000" w:themeColor="text1"/>
        <w:sz w:val="24"/>
        <w:szCs w:val="24"/>
      </w:rPr>
    </w:lvl>
    <w:lvl w:ilvl="3">
      <w:start w:val="1"/>
      <w:numFmt w:val="bullet"/>
      <w:lvlText w:val=""/>
      <w:lvlJc w:val="left"/>
      <w:pPr>
        <w:ind w:left="1066" w:hanging="360"/>
      </w:pPr>
      <w:rPr>
        <w:rFonts w:ascii="Symbol" w:eastAsia="Symbol" w:hAnsi="Symbol" w:hint="default"/>
        <w:sz w:val="24"/>
        <w:szCs w:val="24"/>
      </w:rPr>
    </w:lvl>
    <w:lvl w:ilvl="4">
      <w:start w:val="1"/>
      <w:numFmt w:val="bullet"/>
      <w:lvlText w:val="•"/>
      <w:lvlJc w:val="left"/>
      <w:pPr>
        <w:ind w:left="2446" w:hanging="360"/>
      </w:pPr>
      <w:rPr>
        <w:rFonts w:hint="default"/>
      </w:rPr>
    </w:lvl>
    <w:lvl w:ilvl="5">
      <w:start w:val="1"/>
      <w:numFmt w:val="bullet"/>
      <w:lvlText w:val="•"/>
      <w:lvlJc w:val="left"/>
      <w:pPr>
        <w:ind w:left="3826" w:hanging="360"/>
      </w:pPr>
      <w:rPr>
        <w:rFonts w:hint="default"/>
      </w:rPr>
    </w:lvl>
    <w:lvl w:ilvl="6">
      <w:start w:val="1"/>
      <w:numFmt w:val="bullet"/>
      <w:lvlText w:val="•"/>
      <w:lvlJc w:val="left"/>
      <w:pPr>
        <w:ind w:left="5206" w:hanging="360"/>
      </w:pPr>
      <w:rPr>
        <w:rFonts w:hint="default"/>
      </w:rPr>
    </w:lvl>
    <w:lvl w:ilvl="7">
      <w:start w:val="1"/>
      <w:numFmt w:val="bullet"/>
      <w:lvlText w:val="•"/>
      <w:lvlJc w:val="left"/>
      <w:pPr>
        <w:ind w:left="6586" w:hanging="360"/>
      </w:pPr>
      <w:rPr>
        <w:rFonts w:hint="default"/>
      </w:rPr>
    </w:lvl>
    <w:lvl w:ilvl="8">
      <w:start w:val="1"/>
      <w:numFmt w:val="bullet"/>
      <w:lvlText w:val="•"/>
      <w:lvlJc w:val="left"/>
      <w:pPr>
        <w:ind w:left="7966" w:hanging="360"/>
      </w:pPr>
      <w:rPr>
        <w:rFonts w:hint="default"/>
      </w:rPr>
    </w:lvl>
  </w:abstractNum>
  <w:abstractNum w:abstractNumId="3" w15:restartNumberingAfterBreak="0">
    <w:nsid w:val="0F1F3ADD"/>
    <w:multiLevelType w:val="hybridMultilevel"/>
    <w:tmpl w:val="B0B48F34"/>
    <w:lvl w:ilvl="0" w:tplc="8864CA0C">
      <w:start w:val="1"/>
      <w:numFmt w:val="ordinal"/>
      <w:lvlText w:val="B.1.3.%1"/>
      <w:lvlJc w:val="left"/>
      <w:pPr>
        <w:ind w:left="477" w:hanging="335"/>
      </w:pPr>
      <w:rPr>
        <w:rFonts w:hint="default"/>
        <w:b/>
      </w:rPr>
    </w:lvl>
    <w:lvl w:ilvl="1" w:tplc="041F0019" w:tentative="1">
      <w:start w:val="1"/>
      <w:numFmt w:val="lowerLetter"/>
      <w:lvlText w:val="%2."/>
      <w:lvlJc w:val="left"/>
      <w:pPr>
        <w:ind w:left="1688" w:hanging="360"/>
      </w:pPr>
    </w:lvl>
    <w:lvl w:ilvl="2" w:tplc="041F001B" w:tentative="1">
      <w:start w:val="1"/>
      <w:numFmt w:val="lowerRoman"/>
      <w:lvlText w:val="%3."/>
      <w:lvlJc w:val="right"/>
      <w:pPr>
        <w:ind w:left="2408" w:hanging="180"/>
      </w:pPr>
    </w:lvl>
    <w:lvl w:ilvl="3" w:tplc="041F000F" w:tentative="1">
      <w:start w:val="1"/>
      <w:numFmt w:val="decimal"/>
      <w:lvlText w:val="%4."/>
      <w:lvlJc w:val="left"/>
      <w:pPr>
        <w:ind w:left="3128" w:hanging="360"/>
      </w:pPr>
    </w:lvl>
    <w:lvl w:ilvl="4" w:tplc="041F0019" w:tentative="1">
      <w:start w:val="1"/>
      <w:numFmt w:val="lowerLetter"/>
      <w:lvlText w:val="%5."/>
      <w:lvlJc w:val="left"/>
      <w:pPr>
        <w:ind w:left="3848" w:hanging="360"/>
      </w:pPr>
    </w:lvl>
    <w:lvl w:ilvl="5" w:tplc="041F001B" w:tentative="1">
      <w:start w:val="1"/>
      <w:numFmt w:val="lowerRoman"/>
      <w:lvlText w:val="%6."/>
      <w:lvlJc w:val="right"/>
      <w:pPr>
        <w:ind w:left="4568" w:hanging="180"/>
      </w:pPr>
    </w:lvl>
    <w:lvl w:ilvl="6" w:tplc="041F000F" w:tentative="1">
      <w:start w:val="1"/>
      <w:numFmt w:val="decimal"/>
      <w:lvlText w:val="%7."/>
      <w:lvlJc w:val="left"/>
      <w:pPr>
        <w:ind w:left="5288" w:hanging="360"/>
      </w:pPr>
    </w:lvl>
    <w:lvl w:ilvl="7" w:tplc="041F0019" w:tentative="1">
      <w:start w:val="1"/>
      <w:numFmt w:val="lowerLetter"/>
      <w:lvlText w:val="%8."/>
      <w:lvlJc w:val="left"/>
      <w:pPr>
        <w:ind w:left="6008" w:hanging="360"/>
      </w:pPr>
    </w:lvl>
    <w:lvl w:ilvl="8" w:tplc="041F001B" w:tentative="1">
      <w:start w:val="1"/>
      <w:numFmt w:val="lowerRoman"/>
      <w:lvlText w:val="%9."/>
      <w:lvlJc w:val="right"/>
      <w:pPr>
        <w:ind w:left="6728" w:hanging="180"/>
      </w:pPr>
    </w:lvl>
  </w:abstractNum>
  <w:abstractNum w:abstractNumId="4" w15:restartNumberingAfterBreak="0">
    <w:nsid w:val="13C04DBD"/>
    <w:multiLevelType w:val="hybridMultilevel"/>
    <w:tmpl w:val="30E88626"/>
    <w:lvl w:ilvl="0" w:tplc="041F0001">
      <w:start w:val="1"/>
      <w:numFmt w:val="bullet"/>
      <w:lvlText w:val=""/>
      <w:lvlJc w:val="left"/>
      <w:pPr>
        <w:ind w:left="977" w:hanging="360"/>
      </w:pPr>
      <w:rPr>
        <w:rFonts w:ascii="Symbol" w:hAnsi="Symbol" w:hint="default"/>
      </w:rPr>
    </w:lvl>
    <w:lvl w:ilvl="1" w:tplc="041F0003" w:tentative="1">
      <w:start w:val="1"/>
      <w:numFmt w:val="bullet"/>
      <w:lvlText w:val="o"/>
      <w:lvlJc w:val="left"/>
      <w:pPr>
        <w:ind w:left="1697" w:hanging="360"/>
      </w:pPr>
      <w:rPr>
        <w:rFonts w:ascii="Courier New" w:hAnsi="Courier New" w:cs="Courier New" w:hint="default"/>
      </w:rPr>
    </w:lvl>
    <w:lvl w:ilvl="2" w:tplc="041F0005" w:tentative="1">
      <w:start w:val="1"/>
      <w:numFmt w:val="bullet"/>
      <w:lvlText w:val=""/>
      <w:lvlJc w:val="left"/>
      <w:pPr>
        <w:ind w:left="2417" w:hanging="360"/>
      </w:pPr>
      <w:rPr>
        <w:rFonts w:ascii="Wingdings" w:hAnsi="Wingdings" w:hint="default"/>
      </w:rPr>
    </w:lvl>
    <w:lvl w:ilvl="3" w:tplc="041F0001" w:tentative="1">
      <w:start w:val="1"/>
      <w:numFmt w:val="bullet"/>
      <w:lvlText w:val=""/>
      <w:lvlJc w:val="left"/>
      <w:pPr>
        <w:ind w:left="3137" w:hanging="360"/>
      </w:pPr>
      <w:rPr>
        <w:rFonts w:ascii="Symbol" w:hAnsi="Symbol" w:hint="default"/>
      </w:rPr>
    </w:lvl>
    <w:lvl w:ilvl="4" w:tplc="041F0003" w:tentative="1">
      <w:start w:val="1"/>
      <w:numFmt w:val="bullet"/>
      <w:lvlText w:val="o"/>
      <w:lvlJc w:val="left"/>
      <w:pPr>
        <w:ind w:left="3857" w:hanging="360"/>
      </w:pPr>
      <w:rPr>
        <w:rFonts w:ascii="Courier New" w:hAnsi="Courier New" w:cs="Courier New" w:hint="default"/>
      </w:rPr>
    </w:lvl>
    <w:lvl w:ilvl="5" w:tplc="041F0005" w:tentative="1">
      <w:start w:val="1"/>
      <w:numFmt w:val="bullet"/>
      <w:lvlText w:val=""/>
      <w:lvlJc w:val="left"/>
      <w:pPr>
        <w:ind w:left="4577" w:hanging="360"/>
      </w:pPr>
      <w:rPr>
        <w:rFonts w:ascii="Wingdings" w:hAnsi="Wingdings" w:hint="default"/>
      </w:rPr>
    </w:lvl>
    <w:lvl w:ilvl="6" w:tplc="041F0001" w:tentative="1">
      <w:start w:val="1"/>
      <w:numFmt w:val="bullet"/>
      <w:lvlText w:val=""/>
      <w:lvlJc w:val="left"/>
      <w:pPr>
        <w:ind w:left="5297" w:hanging="360"/>
      </w:pPr>
      <w:rPr>
        <w:rFonts w:ascii="Symbol" w:hAnsi="Symbol" w:hint="default"/>
      </w:rPr>
    </w:lvl>
    <w:lvl w:ilvl="7" w:tplc="041F0003" w:tentative="1">
      <w:start w:val="1"/>
      <w:numFmt w:val="bullet"/>
      <w:lvlText w:val="o"/>
      <w:lvlJc w:val="left"/>
      <w:pPr>
        <w:ind w:left="6017" w:hanging="360"/>
      </w:pPr>
      <w:rPr>
        <w:rFonts w:ascii="Courier New" w:hAnsi="Courier New" w:cs="Courier New" w:hint="default"/>
      </w:rPr>
    </w:lvl>
    <w:lvl w:ilvl="8" w:tplc="041F0005" w:tentative="1">
      <w:start w:val="1"/>
      <w:numFmt w:val="bullet"/>
      <w:lvlText w:val=""/>
      <w:lvlJc w:val="left"/>
      <w:pPr>
        <w:ind w:left="6737" w:hanging="360"/>
      </w:pPr>
      <w:rPr>
        <w:rFonts w:ascii="Wingdings" w:hAnsi="Wingdings" w:hint="default"/>
      </w:rPr>
    </w:lvl>
  </w:abstractNum>
  <w:abstractNum w:abstractNumId="5" w15:restartNumberingAfterBreak="0">
    <w:nsid w:val="16126627"/>
    <w:multiLevelType w:val="hybridMultilevel"/>
    <w:tmpl w:val="DCD0D114"/>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6" w15:restartNumberingAfterBreak="0">
    <w:nsid w:val="178B61E7"/>
    <w:multiLevelType w:val="hybridMultilevel"/>
    <w:tmpl w:val="DCD0D114"/>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7" w15:restartNumberingAfterBreak="0">
    <w:nsid w:val="1C19268C"/>
    <w:multiLevelType w:val="hybridMultilevel"/>
    <w:tmpl w:val="A304615E"/>
    <w:lvl w:ilvl="0" w:tplc="041F000F">
      <w:start w:val="1"/>
      <w:numFmt w:val="decimal"/>
      <w:lvlText w:val="%1."/>
      <w:lvlJc w:val="left"/>
      <w:pPr>
        <w:ind w:left="786" w:hanging="360"/>
      </w:pPr>
      <w:rPr>
        <w:rFonts w:hint="default"/>
        <w:color w:val="000000" w:themeColor="text1"/>
      </w:rPr>
    </w:lvl>
    <w:lvl w:ilvl="1" w:tplc="3B52218E">
      <w:start w:val="2"/>
      <w:numFmt w:val="lowerLetter"/>
      <w:lvlText w:val="%2."/>
      <w:lvlJc w:val="left"/>
      <w:pPr>
        <w:ind w:left="1506" w:hanging="360"/>
      </w:pPr>
      <w:rPr>
        <w:rFonts w:hint="default"/>
        <w:b/>
        <w:i w:val="0"/>
        <w:color w:val="auto"/>
      </w:rPr>
    </w:lvl>
    <w:lvl w:ilvl="2" w:tplc="F25E8EBE">
      <w:start w:val="4"/>
      <w:numFmt w:val="upperLetter"/>
      <w:lvlText w:val="%3."/>
      <w:lvlJc w:val="left"/>
      <w:pPr>
        <w:ind w:left="2226" w:hanging="360"/>
      </w:pPr>
      <w:rPr>
        <w:rFonts w:eastAsiaTheme="minorHAnsi" w:hint="default"/>
      </w:rPr>
    </w:lvl>
    <w:lvl w:ilvl="3" w:tplc="041F000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1D7954EF"/>
    <w:multiLevelType w:val="hybridMultilevel"/>
    <w:tmpl w:val="A304615E"/>
    <w:lvl w:ilvl="0" w:tplc="041F000F">
      <w:start w:val="1"/>
      <w:numFmt w:val="decimal"/>
      <w:lvlText w:val="%1."/>
      <w:lvlJc w:val="left"/>
      <w:pPr>
        <w:ind w:left="786" w:hanging="360"/>
      </w:pPr>
      <w:rPr>
        <w:rFonts w:hint="default"/>
        <w:color w:val="000000" w:themeColor="text1"/>
      </w:rPr>
    </w:lvl>
    <w:lvl w:ilvl="1" w:tplc="3B52218E">
      <w:start w:val="2"/>
      <w:numFmt w:val="lowerLetter"/>
      <w:lvlText w:val="%2."/>
      <w:lvlJc w:val="left"/>
      <w:pPr>
        <w:ind w:left="1506" w:hanging="360"/>
      </w:pPr>
      <w:rPr>
        <w:rFonts w:hint="default"/>
        <w:b/>
        <w:i w:val="0"/>
        <w:color w:val="auto"/>
      </w:rPr>
    </w:lvl>
    <w:lvl w:ilvl="2" w:tplc="F25E8EBE">
      <w:start w:val="4"/>
      <w:numFmt w:val="upperLetter"/>
      <w:lvlText w:val="%3."/>
      <w:lvlJc w:val="left"/>
      <w:pPr>
        <w:ind w:left="2226" w:hanging="360"/>
      </w:pPr>
      <w:rPr>
        <w:rFonts w:eastAsiaTheme="minorHAnsi" w:hint="default"/>
      </w:rPr>
    </w:lvl>
    <w:lvl w:ilvl="3" w:tplc="041F000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243A1096"/>
    <w:multiLevelType w:val="hybridMultilevel"/>
    <w:tmpl w:val="DCD0D114"/>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0" w15:restartNumberingAfterBreak="0">
    <w:nsid w:val="2E331B26"/>
    <w:multiLevelType w:val="hybridMultilevel"/>
    <w:tmpl w:val="0332D592"/>
    <w:lvl w:ilvl="0" w:tplc="0EA2C40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419F2DC4"/>
    <w:multiLevelType w:val="hybridMultilevel"/>
    <w:tmpl w:val="E9CA8038"/>
    <w:lvl w:ilvl="0" w:tplc="B180FCB0">
      <w:start w:val="1"/>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A156B0"/>
    <w:multiLevelType w:val="hybridMultilevel"/>
    <w:tmpl w:val="D338A07A"/>
    <w:lvl w:ilvl="0" w:tplc="A2ECAA5C">
      <w:start w:val="1"/>
      <w:numFmt w:val="decimal"/>
      <w:lvlText w:val="%1."/>
      <w:lvlJc w:val="left"/>
      <w:pPr>
        <w:ind w:left="1212" w:hanging="360"/>
      </w:pPr>
      <w:rPr>
        <w:rFonts w:hint="default"/>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4FDC7963"/>
    <w:multiLevelType w:val="hybridMultilevel"/>
    <w:tmpl w:val="DCD0D114"/>
    <w:lvl w:ilvl="0" w:tplc="041F000F">
      <w:start w:val="1"/>
      <w:numFmt w:val="decimal"/>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4" w15:restartNumberingAfterBreak="0">
    <w:nsid w:val="61647C86"/>
    <w:multiLevelType w:val="hybridMultilevel"/>
    <w:tmpl w:val="A304615E"/>
    <w:lvl w:ilvl="0" w:tplc="041F000F">
      <w:start w:val="1"/>
      <w:numFmt w:val="decimal"/>
      <w:lvlText w:val="%1."/>
      <w:lvlJc w:val="left"/>
      <w:pPr>
        <w:ind w:left="786" w:hanging="360"/>
      </w:pPr>
      <w:rPr>
        <w:rFonts w:hint="default"/>
        <w:color w:val="000000" w:themeColor="text1"/>
      </w:rPr>
    </w:lvl>
    <w:lvl w:ilvl="1" w:tplc="3B52218E">
      <w:start w:val="2"/>
      <w:numFmt w:val="lowerLetter"/>
      <w:lvlText w:val="%2."/>
      <w:lvlJc w:val="left"/>
      <w:pPr>
        <w:ind w:left="1506" w:hanging="360"/>
      </w:pPr>
      <w:rPr>
        <w:rFonts w:hint="default"/>
        <w:b/>
        <w:i w:val="0"/>
        <w:color w:val="auto"/>
      </w:rPr>
    </w:lvl>
    <w:lvl w:ilvl="2" w:tplc="F25E8EBE">
      <w:start w:val="4"/>
      <w:numFmt w:val="upperLetter"/>
      <w:lvlText w:val="%3."/>
      <w:lvlJc w:val="left"/>
      <w:pPr>
        <w:ind w:left="2226" w:hanging="360"/>
      </w:pPr>
      <w:rPr>
        <w:rFonts w:eastAsiaTheme="minorHAnsi" w:hint="default"/>
      </w:rPr>
    </w:lvl>
    <w:lvl w:ilvl="3" w:tplc="041F000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68A31013"/>
    <w:multiLevelType w:val="hybridMultilevel"/>
    <w:tmpl w:val="A304615E"/>
    <w:lvl w:ilvl="0" w:tplc="041F000F">
      <w:start w:val="1"/>
      <w:numFmt w:val="decimal"/>
      <w:lvlText w:val="%1."/>
      <w:lvlJc w:val="left"/>
      <w:pPr>
        <w:ind w:left="786" w:hanging="360"/>
      </w:pPr>
      <w:rPr>
        <w:rFonts w:hint="default"/>
        <w:color w:val="000000" w:themeColor="text1"/>
      </w:rPr>
    </w:lvl>
    <w:lvl w:ilvl="1" w:tplc="3B52218E">
      <w:start w:val="2"/>
      <w:numFmt w:val="lowerLetter"/>
      <w:lvlText w:val="%2."/>
      <w:lvlJc w:val="left"/>
      <w:pPr>
        <w:ind w:left="1506" w:hanging="360"/>
      </w:pPr>
      <w:rPr>
        <w:rFonts w:hint="default"/>
        <w:b/>
        <w:i w:val="0"/>
        <w:color w:val="auto"/>
      </w:rPr>
    </w:lvl>
    <w:lvl w:ilvl="2" w:tplc="F25E8EBE">
      <w:start w:val="4"/>
      <w:numFmt w:val="upperLetter"/>
      <w:lvlText w:val="%3."/>
      <w:lvlJc w:val="left"/>
      <w:pPr>
        <w:ind w:left="2226" w:hanging="360"/>
      </w:pPr>
      <w:rPr>
        <w:rFonts w:eastAsiaTheme="minorHAnsi" w:hint="default"/>
      </w:rPr>
    </w:lvl>
    <w:lvl w:ilvl="3" w:tplc="041F000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73763C7B"/>
    <w:multiLevelType w:val="hybridMultilevel"/>
    <w:tmpl w:val="D2DE21E0"/>
    <w:lvl w:ilvl="0" w:tplc="419692D8">
      <w:start w:val="1"/>
      <w:numFmt w:val="ordinal"/>
      <w:lvlText w:val="B.1.2.%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1B1A44"/>
    <w:multiLevelType w:val="multilevel"/>
    <w:tmpl w:val="67C0A722"/>
    <w:lvl w:ilvl="0">
      <w:start w:val="1"/>
      <w:numFmt w:val="upperLetter"/>
      <w:lvlText w:val="%1"/>
      <w:lvlJc w:val="left"/>
      <w:pPr>
        <w:ind w:left="437" w:hanging="341"/>
      </w:pPr>
      <w:rPr>
        <w:rFonts w:hint="default"/>
      </w:rPr>
    </w:lvl>
    <w:lvl w:ilvl="1">
      <w:start w:val="1"/>
      <w:numFmt w:val="decimal"/>
      <w:lvlText w:val="%1.%2."/>
      <w:lvlJc w:val="left"/>
      <w:pPr>
        <w:ind w:left="290" w:hanging="6"/>
      </w:pPr>
      <w:rPr>
        <w:rFonts w:asciiTheme="majorHAnsi" w:eastAsia="Times New Roman" w:hAnsiTheme="majorHAnsi" w:hint="default"/>
        <w:b/>
        <w:bCs/>
        <w:sz w:val="24"/>
        <w:szCs w:val="24"/>
      </w:rPr>
    </w:lvl>
    <w:lvl w:ilvl="2">
      <w:start w:val="1"/>
      <w:numFmt w:val="decimal"/>
      <w:lvlText w:val="%1.%2.%3."/>
      <w:lvlJc w:val="left"/>
      <w:pPr>
        <w:ind w:left="437" w:hanging="341"/>
      </w:pPr>
      <w:rPr>
        <w:rFonts w:ascii="Times New Roman" w:eastAsia="Calibri Light" w:hAnsi="Times New Roman" w:cs="Times New Roman" w:hint="default"/>
        <w:color w:val="000000" w:themeColor="text1"/>
        <w:sz w:val="22"/>
        <w:szCs w:val="22"/>
      </w:rPr>
    </w:lvl>
    <w:lvl w:ilvl="3">
      <w:start w:val="1"/>
      <w:numFmt w:val="bullet"/>
      <w:lvlText w:val=""/>
      <w:lvlJc w:val="left"/>
      <w:pPr>
        <w:ind w:left="437" w:hanging="341"/>
      </w:pPr>
      <w:rPr>
        <w:rFonts w:ascii="Symbol" w:eastAsia="Symbol" w:hAnsi="Symbol" w:hint="default"/>
        <w:sz w:val="24"/>
        <w:szCs w:val="24"/>
      </w:rPr>
    </w:lvl>
    <w:lvl w:ilvl="4">
      <w:start w:val="1"/>
      <w:numFmt w:val="bullet"/>
      <w:lvlText w:val="•"/>
      <w:lvlJc w:val="left"/>
      <w:pPr>
        <w:ind w:left="437" w:hanging="341"/>
      </w:pPr>
      <w:rPr>
        <w:rFonts w:hint="default"/>
      </w:rPr>
    </w:lvl>
    <w:lvl w:ilvl="5">
      <w:start w:val="1"/>
      <w:numFmt w:val="bullet"/>
      <w:lvlText w:val="•"/>
      <w:lvlJc w:val="left"/>
      <w:pPr>
        <w:ind w:left="437" w:hanging="341"/>
      </w:pPr>
      <w:rPr>
        <w:rFonts w:hint="default"/>
      </w:rPr>
    </w:lvl>
    <w:lvl w:ilvl="6">
      <w:start w:val="1"/>
      <w:numFmt w:val="bullet"/>
      <w:lvlText w:val="•"/>
      <w:lvlJc w:val="left"/>
      <w:pPr>
        <w:ind w:left="437" w:hanging="341"/>
      </w:pPr>
      <w:rPr>
        <w:rFonts w:hint="default"/>
      </w:rPr>
    </w:lvl>
    <w:lvl w:ilvl="7">
      <w:start w:val="1"/>
      <w:numFmt w:val="bullet"/>
      <w:lvlText w:val="•"/>
      <w:lvlJc w:val="left"/>
      <w:pPr>
        <w:ind w:left="437" w:hanging="341"/>
      </w:pPr>
      <w:rPr>
        <w:rFonts w:hint="default"/>
      </w:rPr>
    </w:lvl>
    <w:lvl w:ilvl="8">
      <w:start w:val="1"/>
      <w:numFmt w:val="bullet"/>
      <w:lvlText w:val="•"/>
      <w:lvlJc w:val="left"/>
      <w:pPr>
        <w:ind w:left="437" w:hanging="341"/>
      </w:pPr>
      <w:rPr>
        <w:rFonts w:hint="default"/>
      </w:rPr>
    </w:lvl>
  </w:abstractNum>
  <w:abstractNum w:abstractNumId="18" w15:restartNumberingAfterBreak="0">
    <w:nsid w:val="77210C8D"/>
    <w:multiLevelType w:val="hybridMultilevel"/>
    <w:tmpl w:val="484E45C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4"/>
  </w:num>
  <w:num w:numId="5">
    <w:abstractNumId w:val="15"/>
  </w:num>
  <w:num w:numId="6">
    <w:abstractNumId w:val="8"/>
  </w:num>
  <w:num w:numId="7">
    <w:abstractNumId w:val="7"/>
  </w:num>
  <w:num w:numId="8">
    <w:abstractNumId w:val="2"/>
  </w:num>
  <w:num w:numId="9">
    <w:abstractNumId w:val="4"/>
  </w:num>
  <w:num w:numId="10">
    <w:abstractNumId w:val="1"/>
  </w:num>
  <w:num w:numId="11">
    <w:abstractNumId w:val="16"/>
  </w:num>
  <w:num w:numId="12">
    <w:abstractNumId w:val="10"/>
  </w:num>
  <w:num w:numId="13">
    <w:abstractNumId w:val="12"/>
  </w:num>
  <w:num w:numId="14">
    <w:abstractNumId w:val="3"/>
  </w:num>
  <w:num w:numId="15">
    <w:abstractNumId w:val="11"/>
  </w:num>
  <w:num w:numId="16">
    <w:abstractNumId w:val="6"/>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E5"/>
    <w:rsid w:val="00095B4D"/>
    <w:rsid w:val="000B2EBE"/>
    <w:rsid w:val="002F02C2"/>
    <w:rsid w:val="003461A4"/>
    <w:rsid w:val="005116E5"/>
    <w:rsid w:val="005C62CB"/>
    <w:rsid w:val="005D7829"/>
    <w:rsid w:val="006B5BC3"/>
    <w:rsid w:val="007438DB"/>
    <w:rsid w:val="007C1448"/>
    <w:rsid w:val="007E38F2"/>
    <w:rsid w:val="0083152A"/>
    <w:rsid w:val="00855AC7"/>
    <w:rsid w:val="0090324E"/>
    <w:rsid w:val="009A628D"/>
    <w:rsid w:val="009F702B"/>
    <w:rsid w:val="00A8591E"/>
    <w:rsid w:val="00AB51FF"/>
    <w:rsid w:val="00B953D0"/>
    <w:rsid w:val="00C05F44"/>
    <w:rsid w:val="00C06FB1"/>
    <w:rsid w:val="00C43E30"/>
    <w:rsid w:val="00C50E71"/>
    <w:rsid w:val="00CF7892"/>
    <w:rsid w:val="00E13638"/>
    <w:rsid w:val="00E158B7"/>
    <w:rsid w:val="00E71087"/>
    <w:rsid w:val="00EF0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D78C7-3525-4E04-8045-8E31ADD1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1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5116E5"/>
    <w:pPr>
      <w:widowControl w:val="0"/>
      <w:spacing w:after="0" w:line="240" w:lineRule="auto"/>
      <w:ind w:left="1066" w:hanging="360"/>
    </w:pPr>
    <w:rPr>
      <w:rFonts w:ascii="Calibri Light" w:eastAsia="Calibri Light" w:hAnsi="Calibri Light"/>
      <w:i/>
      <w:sz w:val="24"/>
      <w:szCs w:val="24"/>
      <w:lang w:val="en-US"/>
    </w:rPr>
  </w:style>
  <w:style w:type="character" w:customStyle="1" w:styleId="GvdeMetniChar">
    <w:name w:val="Gövde Metni Char"/>
    <w:basedOn w:val="VarsaylanParagrafYazTipi"/>
    <w:link w:val="GvdeMetni"/>
    <w:uiPriority w:val="1"/>
    <w:rsid w:val="005116E5"/>
    <w:rPr>
      <w:rFonts w:ascii="Calibri Light" w:eastAsia="Calibri Light" w:hAnsi="Calibri Light"/>
      <w:i/>
      <w:sz w:val="24"/>
      <w:szCs w:val="24"/>
      <w:lang w:val="en-US"/>
    </w:rPr>
  </w:style>
  <w:style w:type="paragraph" w:styleId="ListeParagraf">
    <w:name w:val="List Paragraph"/>
    <w:basedOn w:val="Normal"/>
    <w:uiPriority w:val="34"/>
    <w:qFormat/>
    <w:rsid w:val="005116E5"/>
    <w:pPr>
      <w:widowControl w:val="0"/>
      <w:spacing w:after="0" w:line="240" w:lineRule="auto"/>
    </w:pPr>
    <w:rPr>
      <w:lang w:val="en-US"/>
    </w:rPr>
  </w:style>
  <w:style w:type="character" w:styleId="Kpr">
    <w:name w:val="Hyperlink"/>
    <w:basedOn w:val="VarsaylanParagrafYazTipi"/>
    <w:uiPriority w:val="99"/>
    <w:unhideWhenUsed/>
    <w:rsid w:val="00C50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858">
      <w:bodyDiv w:val="1"/>
      <w:marLeft w:val="0"/>
      <w:marRight w:val="0"/>
      <w:marTop w:val="0"/>
      <w:marBottom w:val="0"/>
      <w:divBdr>
        <w:top w:val="none" w:sz="0" w:space="0" w:color="auto"/>
        <w:left w:val="none" w:sz="0" w:space="0" w:color="auto"/>
        <w:bottom w:val="none" w:sz="0" w:space="0" w:color="auto"/>
        <w:right w:val="none" w:sz="0" w:space="0" w:color="auto"/>
      </w:divBdr>
    </w:div>
    <w:div w:id="110244279">
      <w:bodyDiv w:val="1"/>
      <w:marLeft w:val="0"/>
      <w:marRight w:val="0"/>
      <w:marTop w:val="0"/>
      <w:marBottom w:val="0"/>
      <w:divBdr>
        <w:top w:val="none" w:sz="0" w:space="0" w:color="auto"/>
        <w:left w:val="none" w:sz="0" w:space="0" w:color="auto"/>
        <w:bottom w:val="none" w:sz="0" w:space="0" w:color="auto"/>
        <w:right w:val="none" w:sz="0" w:space="0" w:color="auto"/>
      </w:divBdr>
    </w:div>
    <w:div w:id="658995179">
      <w:bodyDiv w:val="1"/>
      <w:marLeft w:val="0"/>
      <w:marRight w:val="0"/>
      <w:marTop w:val="0"/>
      <w:marBottom w:val="0"/>
      <w:divBdr>
        <w:top w:val="none" w:sz="0" w:space="0" w:color="auto"/>
        <w:left w:val="none" w:sz="0" w:space="0" w:color="auto"/>
        <w:bottom w:val="none" w:sz="0" w:space="0" w:color="auto"/>
        <w:right w:val="none" w:sz="0" w:space="0" w:color="auto"/>
      </w:divBdr>
    </w:div>
    <w:div w:id="695732432">
      <w:bodyDiv w:val="1"/>
      <w:marLeft w:val="0"/>
      <w:marRight w:val="0"/>
      <w:marTop w:val="0"/>
      <w:marBottom w:val="0"/>
      <w:divBdr>
        <w:top w:val="none" w:sz="0" w:space="0" w:color="auto"/>
        <w:left w:val="none" w:sz="0" w:space="0" w:color="auto"/>
        <w:bottom w:val="none" w:sz="0" w:space="0" w:color="auto"/>
        <w:right w:val="none" w:sz="0" w:space="0" w:color="auto"/>
      </w:divBdr>
    </w:div>
    <w:div w:id="787896651">
      <w:bodyDiv w:val="1"/>
      <w:marLeft w:val="0"/>
      <w:marRight w:val="0"/>
      <w:marTop w:val="0"/>
      <w:marBottom w:val="0"/>
      <w:divBdr>
        <w:top w:val="none" w:sz="0" w:space="0" w:color="auto"/>
        <w:left w:val="none" w:sz="0" w:space="0" w:color="auto"/>
        <w:bottom w:val="none" w:sz="0" w:space="0" w:color="auto"/>
        <w:right w:val="none" w:sz="0" w:space="0" w:color="auto"/>
      </w:divBdr>
    </w:div>
    <w:div w:id="976687486">
      <w:bodyDiv w:val="1"/>
      <w:marLeft w:val="0"/>
      <w:marRight w:val="0"/>
      <w:marTop w:val="0"/>
      <w:marBottom w:val="0"/>
      <w:divBdr>
        <w:top w:val="none" w:sz="0" w:space="0" w:color="auto"/>
        <w:left w:val="none" w:sz="0" w:space="0" w:color="auto"/>
        <w:bottom w:val="none" w:sz="0" w:space="0" w:color="auto"/>
        <w:right w:val="none" w:sz="0" w:space="0" w:color="auto"/>
      </w:divBdr>
    </w:div>
    <w:div w:id="1045253355">
      <w:bodyDiv w:val="1"/>
      <w:marLeft w:val="0"/>
      <w:marRight w:val="0"/>
      <w:marTop w:val="0"/>
      <w:marBottom w:val="0"/>
      <w:divBdr>
        <w:top w:val="none" w:sz="0" w:space="0" w:color="auto"/>
        <w:left w:val="none" w:sz="0" w:space="0" w:color="auto"/>
        <w:bottom w:val="none" w:sz="0" w:space="0" w:color="auto"/>
        <w:right w:val="none" w:sz="0" w:space="0" w:color="auto"/>
      </w:divBdr>
    </w:div>
    <w:div w:id="1313755667">
      <w:bodyDiv w:val="1"/>
      <w:marLeft w:val="0"/>
      <w:marRight w:val="0"/>
      <w:marTop w:val="0"/>
      <w:marBottom w:val="0"/>
      <w:divBdr>
        <w:top w:val="none" w:sz="0" w:space="0" w:color="auto"/>
        <w:left w:val="none" w:sz="0" w:space="0" w:color="auto"/>
        <w:bottom w:val="none" w:sz="0" w:space="0" w:color="auto"/>
        <w:right w:val="none" w:sz="0" w:space="0" w:color="auto"/>
      </w:divBdr>
    </w:div>
    <w:div w:id="1403722890">
      <w:bodyDiv w:val="1"/>
      <w:marLeft w:val="0"/>
      <w:marRight w:val="0"/>
      <w:marTop w:val="0"/>
      <w:marBottom w:val="0"/>
      <w:divBdr>
        <w:top w:val="none" w:sz="0" w:space="0" w:color="auto"/>
        <w:left w:val="none" w:sz="0" w:space="0" w:color="auto"/>
        <w:bottom w:val="none" w:sz="0" w:space="0" w:color="auto"/>
        <w:right w:val="none" w:sz="0" w:space="0" w:color="auto"/>
      </w:divBdr>
    </w:div>
    <w:div w:id="1835103535">
      <w:bodyDiv w:val="1"/>
      <w:marLeft w:val="0"/>
      <w:marRight w:val="0"/>
      <w:marTop w:val="0"/>
      <w:marBottom w:val="0"/>
      <w:divBdr>
        <w:top w:val="none" w:sz="0" w:space="0" w:color="auto"/>
        <w:left w:val="none" w:sz="0" w:space="0" w:color="auto"/>
        <w:bottom w:val="none" w:sz="0" w:space="0" w:color="auto"/>
        <w:right w:val="none" w:sz="0" w:space="0" w:color="auto"/>
      </w:divBdr>
    </w:div>
    <w:div w:id="20761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YvL-6FpRrWt9Yau550WEXBADOzVvjjURUL_jtSoFTfgf7dQ/viewform" TargetMode="External"/><Relationship Id="rId13" Type="http://schemas.openxmlformats.org/officeDocument/2006/relationships/hyperlink" Target="https://docs.google.com/forms/d/e/1FAIpQLScgGGsQLNFYJ4_jbtAyG5_aIFmvBTXAHtBDwN_NOPvbWM-9FA/viewform" TargetMode="External"/><Relationship Id="rId18" Type="http://schemas.openxmlformats.org/officeDocument/2006/relationships/hyperlink" Target="https://drive.google.com/file/d/1gZUsmJJ_oG0djPcbw2NeCnSYXTMPIC2Z/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aEXTaUqrzJGLrk4JFMyGWcotCRL4o3Rl/view?usp=sharing" TargetMode="External"/><Relationship Id="rId7" Type="http://schemas.openxmlformats.org/officeDocument/2006/relationships/hyperlink" Target="https://docs.google.com/forms/d/e/1FAIpQLSfYvL-6FpRrWt9Yau550WEXBADOzVvjjURUL_jtSoFTfgf7dQ/viewform" TargetMode="External"/><Relationship Id="rId12" Type="http://schemas.openxmlformats.org/officeDocument/2006/relationships/hyperlink" Target="https://drive.google.com/file/d/1smedKAokYUbnR_6Oo7uQ554iKJKixIXz/view?usp=sharing" TargetMode="External"/><Relationship Id="rId17" Type="http://schemas.openxmlformats.org/officeDocument/2006/relationships/hyperlink" Target="https://drive.google.com/file/d/16Tp-id9iw44TrQxPQvObsDILi18lWujH/view?usp=sharing" TargetMode="External"/><Relationship Id="rId25" Type="http://schemas.openxmlformats.org/officeDocument/2006/relationships/hyperlink" Target="https://drive.google.com/file/d/11yJKy8NONh7UUjHMJ7JyYdH61RzOgI3-/view" TargetMode="External"/><Relationship Id="rId2" Type="http://schemas.openxmlformats.org/officeDocument/2006/relationships/styles" Target="styles.xml"/><Relationship Id="rId16" Type="http://schemas.openxmlformats.org/officeDocument/2006/relationships/hyperlink" Target="https://drive.google.com/file/d/1vKS11_cUtzu5pjX493BMTNg2fkZX4JAf/view?usp=sharing" TargetMode="External"/><Relationship Id="rId20" Type="http://schemas.openxmlformats.org/officeDocument/2006/relationships/hyperlink" Target="https://docs.google.com/spreadsheets/d/1jDfvM_xyeFN16w7pVH3jfOitjSb1dfPlQs6NxQ3UegU/htmlview" TargetMode="External"/><Relationship Id="rId1" Type="http://schemas.openxmlformats.org/officeDocument/2006/relationships/numbering" Target="numbering.xml"/><Relationship Id="rId6" Type="http://schemas.openxmlformats.org/officeDocument/2006/relationships/hyperlink" Target="https://docs.google.com/forms/d/e/1FAIpQLScgGGsQLNFYJ4_jbtAyG5_aIFmvBTXAHtBDwN_NOPvbWM-9FA/viewform" TargetMode="External"/><Relationship Id="rId11" Type="http://schemas.openxmlformats.org/officeDocument/2006/relationships/hyperlink" Target="https://docs.google.com/forms/d/e/1FAIpQLSeZ_GUcyXmCrEBlowo-S60UOMCtEdZuSsvhDuB6gtJdpg5Prg/viewform?usp=sf_link" TargetMode="External"/><Relationship Id="rId24" Type="http://schemas.openxmlformats.org/officeDocument/2006/relationships/hyperlink" Target="https://drive.google.com/file/d/1EkF82ijAEZq3ylZb4Pi7esNOt2_G1N15/view?usp=sharing" TargetMode="External"/><Relationship Id="rId5" Type="http://schemas.openxmlformats.org/officeDocument/2006/relationships/hyperlink" Target="https://docs.google.com/forms/d/e/1FAIpQLSeZ_GUcyXmCrEBlowo-S60UOMCtEdZuSsvhDuB6gtJdpg5Prg/viewform?usp=sf_link" TargetMode="External"/><Relationship Id="rId15" Type="http://schemas.openxmlformats.org/officeDocument/2006/relationships/hyperlink" Target="https://docs.google.com/forms/d/e/1FAIpQLSfYvL-6FpRrWt9Yau550WEXBADOzVvjjURUL_jtSoFTfgf7dQ/viewform" TargetMode="External"/><Relationship Id="rId23" Type="http://schemas.openxmlformats.org/officeDocument/2006/relationships/hyperlink" Target="https://docs.google.com/forms/d/e/1FAIpQLSdSzD04Sr4XTgmfjw2m_7c6ELdpycbR5_tC6PAglZr1YqHUvg/viewform?usp=sf_link" TargetMode="External"/><Relationship Id="rId10" Type="http://schemas.openxmlformats.org/officeDocument/2006/relationships/hyperlink" Target="https://docs.google.com/document/d/1IBfQQoZt7QDgtxnN-bejSliv7259LSYL-enHIEPNs5M/edit?usp=sharing" TargetMode="External"/><Relationship Id="rId19" Type="http://schemas.openxmlformats.org/officeDocument/2006/relationships/hyperlink" Target="https://docs.google.com/spreadsheets/d/1jDfvM_xyeFN16w7pVH3jfOitjSb1dfPlQs6NxQ3UegU/htmlview" TargetMode="External"/><Relationship Id="rId4" Type="http://schemas.openxmlformats.org/officeDocument/2006/relationships/webSettings" Target="webSettings.xml"/><Relationship Id="rId9" Type="http://schemas.openxmlformats.org/officeDocument/2006/relationships/hyperlink" Target="https://docs.google.com/forms/d/e/1FAIpQLSfYvL-6FpRrWt9Yau550WEXBADOzVvjjURUL_jtSoFTfgf7dQ/viewform" TargetMode="External"/><Relationship Id="rId14" Type="http://schemas.openxmlformats.org/officeDocument/2006/relationships/hyperlink" Target="https://drive.google.com/file/d/1wdNAj92X916P2DU6L4WGjRF5f5Rq7wsQ/view?usp=sharing" TargetMode="External"/><Relationship Id="rId22" Type="http://schemas.openxmlformats.org/officeDocument/2006/relationships/hyperlink" Target="https://drive.google.com/file/d/1XhxQlvmY-5ce2y47n4SoP53qcRuLOI_W/view?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20</Pages>
  <Words>5831</Words>
  <Characters>33239</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Senato</cp:lastModifiedBy>
  <cp:revision>15</cp:revision>
  <dcterms:created xsi:type="dcterms:W3CDTF">2021-08-16T14:46:00Z</dcterms:created>
  <dcterms:modified xsi:type="dcterms:W3CDTF">2021-08-25T12:29:00Z</dcterms:modified>
</cp:coreProperties>
</file>